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23A" w14:textId="77777777" w:rsidR="00871359" w:rsidRPr="009A5D5D" w:rsidRDefault="00871359" w:rsidP="00921E55">
      <w:pPr>
        <w:tabs>
          <w:tab w:val="right" w:pos="6122"/>
        </w:tabs>
        <w:spacing w:after="160" w:line="259" w:lineRule="auto"/>
        <w:jc w:val="right"/>
        <w:rPr>
          <w:color w:val="000000" w:themeColor="text1"/>
        </w:rPr>
      </w:pPr>
    </w:p>
    <w:tbl>
      <w:tblPr>
        <w:tblStyle w:val="Tabladecuadrcula4-nfasis5"/>
        <w:tblW w:w="5000" w:type="pct"/>
        <w:tblLook w:val="04A0" w:firstRow="1" w:lastRow="0" w:firstColumn="1" w:lastColumn="0" w:noHBand="0" w:noVBand="1"/>
      </w:tblPr>
      <w:tblGrid>
        <w:gridCol w:w="1857"/>
        <w:gridCol w:w="1455"/>
        <w:gridCol w:w="1629"/>
        <w:gridCol w:w="102"/>
        <w:gridCol w:w="1895"/>
        <w:gridCol w:w="3307"/>
      </w:tblGrid>
      <w:tr w:rsidR="009A5D5D" w:rsidRPr="009A5D5D" w14:paraId="267F61A5" w14:textId="77777777" w:rsidTr="00ED5B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2B10D95" w14:textId="3A071CD9" w:rsidR="00E64D21" w:rsidRPr="009A5D5D" w:rsidRDefault="00E64D21" w:rsidP="00FE1589">
            <w:pPr>
              <w:jc w:val="center"/>
              <w:rPr>
                <w:rFonts w:cs="Arial"/>
                <w:b w:val="0"/>
                <w:bCs w:val="0"/>
                <w:color w:val="000000" w:themeColor="text1"/>
                <w:sz w:val="22"/>
                <w:szCs w:val="18"/>
              </w:rPr>
            </w:pPr>
            <w:r w:rsidRPr="009A5D5D">
              <w:rPr>
                <w:rFonts w:cs="Arial"/>
                <w:color w:val="000000" w:themeColor="text1"/>
                <w:sz w:val="22"/>
                <w:szCs w:val="18"/>
              </w:rPr>
              <w:t xml:space="preserve"> PON ante incendio (Clase B) con ACPM</w:t>
            </w:r>
          </w:p>
          <w:p w14:paraId="37BB4629" w14:textId="63446A5B" w:rsidR="00ED5B8D" w:rsidRPr="009A5D5D" w:rsidRDefault="00ED5B8D" w:rsidP="00E64D21">
            <w:pPr>
              <w:jc w:val="center"/>
              <w:rPr>
                <w:rFonts w:cs="Arial"/>
                <w:color w:val="000000" w:themeColor="text1"/>
                <w:sz w:val="18"/>
                <w:szCs w:val="18"/>
              </w:rPr>
            </w:pPr>
          </w:p>
        </w:tc>
      </w:tr>
      <w:tr w:rsidR="009A5D5D" w:rsidRPr="009A5D5D" w14:paraId="2EB680AB"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FD1CD1B" w14:textId="77777777" w:rsidR="00E64D21" w:rsidRPr="009A5D5D" w:rsidRDefault="00E64D21" w:rsidP="004129A6">
            <w:pPr>
              <w:rPr>
                <w:rFonts w:cs="Arial"/>
                <w:i/>
                <w:color w:val="000000" w:themeColor="text1"/>
                <w:sz w:val="18"/>
                <w:szCs w:val="18"/>
              </w:rPr>
            </w:pPr>
            <w:r w:rsidRPr="009A5D5D">
              <w:rPr>
                <w:rFonts w:cs="Arial"/>
                <w:b w:val="0"/>
                <w:iCs/>
                <w:color w:val="000000" w:themeColor="text1"/>
                <w:sz w:val="18"/>
                <w:szCs w:val="18"/>
              </w:rPr>
              <w:t>Las acciones de control de la emergencia que aquí se presentan son una guía, y podrán ser modificadas o complementadas por el comandante del incidente, Responsable Gestión Ambiental / Brigadista de Emergencia Ambiental, de acuerdo con las condiciones particulares en el momento de la emergencia, su evolución, los recursos disponibles en el momento de la emergencia, las condiciones de tiempo atmosférico, seguridad física</w:t>
            </w:r>
            <w:r w:rsidRPr="009A5D5D">
              <w:rPr>
                <w:rFonts w:cs="Arial"/>
                <w:i/>
                <w:color w:val="000000" w:themeColor="text1"/>
                <w:sz w:val="18"/>
                <w:szCs w:val="18"/>
              </w:rPr>
              <w:t>.</w:t>
            </w:r>
          </w:p>
        </w:tc>
      </w:tr>
      <w:tr w:rsidR="009A5D5D" w:rsidRPr="009A5D5D" w14:paraId="13A21572"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2A72DD57"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ESCENARIO DE EMERGENCIA</w:t>
            </w:r>
          </w:p>
        </w:tc>
      </w:tr>
      <w:tr w:rsidR="009A5D5D" w:rsidRPr="009A5D5D" w14:paraId="7082FB93"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tcPr>
          <w:p w14:paraId="4C1D6ACA" w14:textId="77777777" w:rsidR="00E64D21" w:rsidRPr="009A5D5D" w:rsidRDefault="00E64D21" w:rsidP="004129A6">
            <w:pPr>
              <w:rPr>
                <w:rFonts w:cs="Arial"/>
                <w:b w:val="0"/>
                <w:color w:val="000000" w:themeColor="text1"/>
                <w:sz w:val="18"/>
                <w:szCs w:val="18"/>
              </w:rPr>
            </w:pPr>
            <w:r w:rsidRPr="009A5D5D">
              <w:rPr>
                <w:rFonts w:cs="Arial"/>
                <w:color w:val="000000" w:themeColor="text1"/>
                <w:sz w:val="18"/>
                <w:szCs w:val="18"/>
              </w:rPr>
              <w:t>Nombre del escenario</w:t>
            </w:r>
          </w:p>
        </w:tc>
        <w:tc>
          <w:tcPr>
            <w:tcW w:w="4094" w:type="pct"/>
            <w:gridSpan w:val="5"/>
          </w:tcPr>
          <w:p w14:paraId="1F969FF3"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Incendio de ACPM</w:t>
            </w:r>
          </w:p>
        </w:tc>
      </w:tr>
      <w:tr w:rsidR="009A5D5D" w:rsidRPr="009A5D5D" w14:paraId="301D9009" w14:textId="77777777" w:rsidTr="00ED5B8D">
        <w:tc>
          <w:tcPr>
            <w:cnfStyle w:val="001000000000" w:firstRow="0" w:lastRow="0" w:firstColumn="1" w:lastColumn="0" w:oddVBand="0" w:evenVBand="0" w:oddHBand="0" w:evenHBand="0" w:firstRowFirstColumn="0" w:firstRowLastColumn="0" w:lastRowFirstColumn="0" w:lastRowLastColumn="0"/>
            <w:tcW w:w="906" w:type="pct"/>
          </w:tcPr>
          <w:p w14:paraId="6BFA2F7C" w14:textId="77777777" w:rsidR="00E64D21" w:rsidRPr="009A5D5D" w:rsidRDefault="00E64D21" w:rsidP="004129A6">
            <w:pPr>
              <w:rPr>
                <w:rFonts w:cs="Arial"/>
                <w:b w:val="0"/>
                <w:color w:val="000000" w:themeColor="text1"/>
                <w:sz w:val="18"/>
                <w:szCs w:val="18"/>
              </w:rPr>
            </w:pPr>
            <w:r w:rsidRPr="009A5D5D">
              <w:rPr>
                <w:rFonts w:cs="Arial"/>
                <w:color w:val="000000" w:themeColor="text1"/>
                <w:sz w:val="18"/>
                <w:szCs w:val="18"/>
              </w:rPr>
              <w:t>Instalación /Localización</w:t>
            </w:r>
          </w:p>
        </w:tc>
        <w:tc>
          <w:tcPr>
            <w:tcW w:w="4094" w:type="pct"/>
            <w:gridSpan w:val="5"/>
          </w:tcPr>
          <w:p w14:paraId="77FC9643"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Tanque de ACPM </w:t>
            </w:r>
            <w:r w:rsidRPr="009A5D5D">
              <w:rPr>
                <w:rFonts w:cs="Arial"/>
                <w:b/>
                <w:color w:val="000000" w:themeColor="text1"/>
                <w:sz w:val="18"/>
                <w:szCs w:val="18"/>
              </w:rPr>
              <w:t>Palacio de Justicia Pereira</w:t>
            </w:r>
          </w:p>
        </w:tc>
      </w:tr>
      <w:tr w:rsidR="009A5D5D" w:rsidRPr="009A5D5D" w14:paraId="150C9DF3"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92B814F"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Características</w:t>
            </w:r>
          </w:p>
        </w:tc>
      </w:tr>
      <w:tr w:rsidR="009A5D5D" w:rsidRPr="009A5D5D" w14:paraId="5D933F7B" w14:textId="77777777" w:rsidTr="00ED5B8D">
        <w:tc>
          <w:tcPr>
            <w:cnfStyle w:val="001000000000" w:firstRow="0" w:lastRow="0" w:firstColumn="1" w:lastColumn="0" w:oddVBand="0" w:evenVBand="0" w:oddHBand="0" w:evenHBand="0" w:firstRowFirstColumn="0" w:firstRowLastColumn="0" w:lastRowFirstColumn="0" w:lastRowLastColumn="0"/>
            <w:tcW w:w="2461" w:type="pct"/>
            <w:gridSpan w:val="4"/>
          </w:tcPr>
          <w:p w14:paraId="20143CA2"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Identificación del producto</w:t>
            </w:r>
          </w:p>
        </w:tc>
        <w:tc>
          <w:tcPr>
            <w:tcW w:w="2539" w:type="pct"/>
            <w:gridSpan w:val="2"/>
          </w:tcPr>
          <w:p w14:paraId="4366E606"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Condiciones operativas</w:t>
            </w:r>
          </w:p>
        </w:tc>
      </w:tr>
      <w:tr w:rsidR="009A5D5D" w:rsidRPr="009A5D5D" w14:paraId="093491AE"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tcPr>
          <w:p w14:paraId="74F74093" w14:textId="77777777" w:rsidR="00E64D21" w:rsidRPr="009A5D5D" w:rsidRDefault="00E64D21" w:rsidP="004129A6">
            <w:pPr>
              <w:jc w:val="left"/>
              <w:rPr>
                <w:rFonts w:cs="Arial"/>
                <w:b w:val="0"/>
                <w:color w:val="000000" w:themeColor="text1"/>
                <w:sz w:val="18"/>
                <w:szCs w:val="18"/>
              </w:rPr>
            </w:pPr>
            <w:r w:rsidRPr="009A5D5D">
              <w:rPr>
                <w:rFonts w:cs="Arial"/>
                <w:color w:val="000000" w:themeColor="text1"/>
                <w:sz w:val="18"/>
                <w:szCs w:val="18"/>
              </w:rPr>
              <w:t>Nombre:</w:t>
            </w:r>
          </w:p>
        </w:tc>
        <w:tc>
          <w:tcPr>
            <w:tcW w:w="1555" w:type="pct"/>
            <w:gridSpan w:val="3"/>
          </w:tcPr>
          <w:p w14:paraId="4C754103"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lang w:val="en-US"/>
              </w:rPr>
            </w:pPr>
            <w:r w:rsidRPr="009A5D5D">
              <w:rPr>
                <w:rFonts w:cs="Arial"/>
                <w:color w:val="000000" w:themeColor="text1"/>
                <w:sz w:val="18"/>
                <w:szCs w:val="18"/>
              </w:rPr>
              <w:t>Crudo</w:t>
            </w:r>
          </w:p>
        </w:tc>
        <w:tc>
          <w:tcPr>
            <w:tcW w:w="925" w:type="pct"/>
          </w:tcPr>
          <w:p w14:paraId="494BE270" w14:textId="77777777" w:rsidR="00E64D21" w:rsidRPr="009A5D5D" w:rsidRDefault="00E64D21"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Solubilidad:</w:t>
            </w:r>
          </w:p>
        </w:tc>
        <w:tc>
          <w:tcPr>
            <w:tcW w:w="1614" w:type="pct"/>
          </w:tcPr>
          <w:p w14:paraId="7F3AAE10"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En agua despreciable (&lt;0.1%). Soluble en derivados del petróleo.</w:t>
            </w:r>
          </w:p>
        </w:tc>
      </w:tr>
      <w:tr w:rsidR="009A5D5D" w:rsidRPr="009A5D5D" w14:paraId="6C4A9C1E" w14:textId="77777777" w:rsidTr="00ED5B8D">
        <w:trPr>
          <w:trHeight w:val="109"/>
        </w:trPr>
        <w:tc>
          <w:tcPr>
            <w:cnfStyle w:val="001000000000" w:firstRow="0" w:lastRow="0" w:firstColumn="1" w:lastColumn="0" w:oddVBand="0" w:evenVBand="0" w:oddHBand="0" w:evenHBand="0" w:firstRowFirstColumn="0" w:firstRowLastColumn="0" w:lastRowFirstColumn="0" w:lastRowLastColumn="0"/>
            <w:tcW w:w="906" w:type="pct"/>
            <w:vMerge w:val="restart"/>
          </w:tcPr>
          <w:p w14:paraId="40C5690C" w14:textId="77777777" w:rsidR="00E64D21" w:rsidRPr="009A5D5D" w:rsidRDefault="00E64D21" w:rsidP="004129A6">
            <w:pPr>
              <w:jc w:val="left"/>
              <w:rPr>
                <w:rFonts w:cs="Arial"/>
                <w:b w:val="0"/>
                <w:color w:val="000000" w:themeColor="text1"/>
                <w:sz w:val="18"/>
                <w:szCs w:val="18"/>
              </w:rPr>
            </w:pPr>
            <w:r w:rsidRPr="009A5D5D">
              <w:rPr>
                <w:rFonts w:cs="Arial"/>
                <w:color w:val="000000" w:themeColor="text1"/>
                <w:sz w:val="18"/>
                <w:szCs w:val="18"/>
              </w:rPr>
              <w:t>Peligrosidad:</w:t>
            </w:r>
          </w:p>
        </w:tc>
        <w:tc>
          <w:tcPr>
            <w:tcW w:w="710" w:type="pct"/>
            <w:vMerge w:val="restart"/>
          </w:tcPr>
          <w:p w14:paraId="705BCAF9"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CAS [68476-30-2, 68476-34-6, 68334-30-5, 68474-34-6]</w:t>
            </w:r>
          </w:p>
        </w:tc>
        <w:tc>
          <w:tcPr>
            <w:tcW w:w="845" w:type="pct"/>
            <w:gridSpan w:val="2"/>
            <w:vMerge w:val="restart"/>
          </w:tcPr>
          <w:p w14:paraId="0C869597"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noProof/>
                <w:color w:val="000000" w:themeColor="text1"/>
                <w:sz w:val="18"/>
                <w:szCs w:val="18"/>
                <w:lang w:eastAsia="es-CO"/>
              </w:rPr>
            </w:pPr>
            <w:r w:rsidRPr="009A5D5D">
              <w:rPr>
                <w:rFonts w:cs="Arial"/>
                <w:noProof/>
                <w:color w:val="000000" w:themeColor="text1"/>
                <w:sz w:val="16"/>
                <w:szCs w:val="16"/>
                <w:lang w:eastAsia="es-CO"/>
              </w:rPr>
              <w:drawing>
                <wp:anchor distT="0" distB="0" distL="114300" distR="114300" simplePos="0" relativeHeight="252435456" behindDoc="1" locked="0" layoutInCell="1" allowOverlap="1" wp14:anchorId="6F1C369F" wp14:editId="2868527F">
                  <wp:simplePos x="0" y="0"/>
                  <wp:positionH relativeFrom="column">
                    <wp:posOffset>5715</wp:posOffset>
                  </wp:positionH>
                  <wp:positionV relativeFrom="paragraph">
                    <wp:posOffset>20955</wp:posOffset>
                  </wp:positionV>
                  <wp:extent cx="800100" cy="669925"/>
                  <wp:effectExtent l="0" t="0" r="0" b="0"/>
                  <wp:wrapTight wrapText="bothSides">
                    <wp:wrapPolygon edited="0">
                      <wp:start x="0" y="0"/>
                      <wp:lineTo x="0" y="20883"/>
                      <wp:lineTo x="21086" y="20883"/>
                      <wp:lineTo x="21086"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100" cy="669925"/>
                          </a:xfrm>
                          <a:prstGeom prst="rect">
                            <a:avLst/>
                          </a:prstGeom>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6"/>
                <w:szCs w:val="16"/>
                <w:lang w:eastAsia="es-CO"/>
              </w:rPr>
              <w:t>Rombo NFPA</w:t>
            </w:r>
          </w:p>
        </w:tc>
        <w:tc>
          <w:tcPr>
            <w:tcW w:w="925" w:type="pct"/>
          </w:tcPr>
          <w:p w14:paraId="22258152" w14:textId="77777777" w:rsidR="00E64D21" w:rsidRPr="009A5D5D" w:rsidRDefault="00E64D21"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Presión:</w:t>
            </w:r>
          </w:p>
        </w:tc>
        <w:tc>
          <w:tcPr>
            <w:tcW w:w="1614" w:type="pct"/>
          </w:tcPr>
          <w:p w14:paraId="13DEFADD"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9A5D5D">
              <w:rPr>
                <w:rFonts w:cs="Arial"/>
                <w:color w:val="000000" w:themeColor="text1"/>
                <w:sz w:val="18"/>
                <w:szCs w:val="18"/>
              </w:rPr>
              <w:t>Atmosférica</w:t>
            </w:r>
          </w:p>
        </w:tc>
      </w:tr>
      <w:tr w:rsidR="009A5D5D" w:rsidRPr="009A5D5D" w14:paraId="5235E688"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vMerge/>
          </w:tcPr>
          <w:p w14:paraId="05540EB5" w14:textId="77777777" w:rsidR="00E64D21" w:rsidRPr="009A5D5D" w:rsidRDefault="00E64D21" w:rsidP="004129A6">
            <w:pPr>
              <w:rPr>
                <w:rFonts w:cs="Arial"/>
                <w:color w:val="000000" w:themeColor="text1"/>
                <w:sz w:val="18"/>
                <w:szCs w:val="18"/>
              </w:rPr>
            </w:pPr>
          </w:p>
        </w:tc>
        <w:tc>
          <w:tcPr>
            <w:tcW w:w="710" w:type="pct"/>
            <w:vMerge/>
          </w:tcPr>
          <w:p w14:paraId="04C4E723"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45" w:type="pct"/>
            <w:gridSpan w:val="2"/>
            <w:vMerge/>
          </w:tcPr>
          <w:p w14:paraId="10E3D1BB"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925" w:type="pct"/>
          </w:tcPr>
          <w:p w14:paraId="0EF1A643" w14:textId="77777777" w:rsidR="00E64D21" w:rsidRPr="009A5D5D" w:rsidRDefault="00E64D21"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Temperatura:</w:t>
            </w:r>
          </w:p>
        </w:tc>
        <w:tc>
          <w:tcPr>
            <w:tcW w:w="1614" w:type="pct"/>
          </w:tcPr>
          <w:p w14:paraId="67841C13"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9A5D5D">
              <w:rPr>
                <w:rFonts w:cs="Arial"/>
                <w:color w:val="000000" w:themeColor="text1"/>
                <w:sz w:val="18"/>
                <w:szCs w:val="18"/>
              </w:rPr>
              <w:t>54 °C</w:t>
            </w:r>
          </w:p>
        </w:tc>
      </w:tr>
      <w:tr w:rsidR="009A5D5D" w:rsidRPr="009A5D5D" w14:paraId="1C808912" w14:textId="77777777" w:rsidTr="00ED5B8D">
        <w:tc>
          <w:tcPr>
            <w:cnfStyle w:val="001000000000" w:firstRow="0" w:lastRow="0" w:firstColumn="1" w:lastColumn="0" w:oddVBand="0" w:evenVBand="0" w:oddHBand="0" w:evenHBand="0" w:firstRowFirstColumn="0" w:firstRowLastColumn="0" w:lastRowFirstColumn="0" w:lastRowLastColumn="0"/>
            <w:tcW w:w="906" w:type="pct"/>
            <w:vMerge/>
          </w:tcPr>
          <w:p w14:paraId="78D9E33E" w14:textId="77777777" w:rsidR="00E64D21" w:rsidRPr="009A5D5D" w:rsidRDefault="00E64D21" w:rsidP="004129A6">
            <w:pPr>
              <w:rPr>
                <w:rFonts w:cs="Arial"/>
                <w:color w:val="000000" w:themeColor="text1"/>
                <w:sz w:val="18"/>
                <w:szCs w:val="18"/>
              </w:rPr>
            </w:pPr>
          </w:p>
        </w:tc>
        <w:tc>
          <w:tcPr>
            <w:tcW w:w="710" w:type="pct"/>
            <w:vMerge/>
          </w:tcPr>
          <w:p w14:paraId="59EFBAAE"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45" w:type="pct"/>
            <w:gridSpan w:val="2"/>
            <w:vMerge/>
          </w:tcPr>
          <w:p w14:paraId="5CD99A79"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925" w:type="pct"/>
          </w:tcPr>
          <w:p w14:paraId="2307F810" w14:textId="77777777" w:rsidR="00E64D21" w:rsidRPr="009A5D5D" w:rsidRDefault="00E64D21"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Límites de explosividad:</w:t>
            </w:r>
          </w:p>
        </w:tc>
        <w:tc>
          <w:tcPr>
            <w:tcW w:w="1614" w:type="pct"/>
          </w:tcPr>
          <w:p w14:paraId="03C44B11"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Inferior: 1,3 %. Superior: 6%</w:t>
            </w:r>
          </w:p>
        </w:tc>
      </w:tr>
      <w:tr w:rsidR="009A5D5D" w:rsidRPr="009A5D5D" w14:paraId="104E6C07"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vMerge/>
          </w:tcPr>
          <w:p w14:paraId="0A172C5E" w14:textId="77777777" w:rsidR="00E64D21" w:rsidRPr="009A5D5D" w:rsidRDefault="00E64D21" w:rsidP="004129A6">
            <w:pPr>
              <w:rPr>
                <w:rFonts w:cs="Arial"/>
                <w:color w:val="000000" w:themeColor="text1"/>
                <w:sz w:val="18"/>
                <w:szCs w:val="18"/>
              </w:rPr>
            </w:pPr>
          </w:p>
        </w:tc>
        <w:tc>
          <w:tcPr>
            <w:tcW w:w="710" w:type="pct"/>
            <w:vMerge/>
          </w:tcPr>
          <w:p w14:paraId="360DC7CC"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45" w:type="pct"/>
            <w:gridSpan w:val="2"/>
            <w:vMerge/>
          </w:tcPr>
          <w:p w14:paraId="49B6B90C"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925" w:type="pct"/>
          </w:tcPr>
          <w:p w14:paraId="01E5D655" w14:textId="77777777" w:rsidR="00E64D21" w:rsidRPr="009A5D5D" w:rsidRDefault="00E64D21" w:rsidP="004129A6">
            <w:pPr>
              <w:jc w:val="lef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Volumen:</w:t>
            </w:r>
          </w:p>
        </w:tc>
        <w:tc>
          <w:tcPr>
            <w:tcW w:w="1614" w:type="pct"/>
          </w:tcPr>
          <w:p w14:paraId="695C2D9A"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1000 galones – 100 galones </w:t>
            </w:r>
          </w:p>
        </w:tc>
      </w:tr>
      <w:tr w:rsidR="009A5D5D" w:rsidRPr="009A5D5D" w14:paraId="15538AEB" w14:textId="77777777" w:rsidTr="00ED5B8D">
        <w:trPr>
          <w:trHeight w:val="191"/>
        </w:trPr>
        <w:tc>
          <w:tcPr>
            <w:cnfStyle w:val="001000000000" w:firstRow="0" w:lastRow="0" w:firstColumn="1" w:lastColumn="0" w:oddVBand="0" w:evenVBand="0" w:oddHBand="0" w:evenHBand="0" w:firstRowFirstColumn="0" w:firstRowLastColumn="0" w:lastRowFirstColumn="0" w:lastRowLastColumn="0"/>
            <w:tcW w:w="906" w:type="pct"/>
            <w:vMerge/>
          </w:tcPr>
          <w:p w14:paraId="2B93156C" w14:textId="77777777" w:rsidR="00E64D21" w:rsidRPr="009A5D5D" w:rsidRDefault="00E64D21" w:rsidP="004129A6">
            <w:pPr>
              <w:rPr>
                <w:rFonts w:cs="Arial"/>
                <w:color w:val="000000" w:themeColor="text1"/>
                <w:sz w:val="18"/>
                <w:szCs w:val="18"/>
              </w:rPr>
            </w:pPr>
          </w:p>
        </w:tc>
        <w:tc>
          <w:tcPr>
            <w:tcW w:w="710" w:type="pct"/>
            <w:vMerge/>
          </w:tcPr>
          <w:p w14:paraId="44A991A6"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45" w:type="pct"/>
            <w:gridSpan w:val="2"/>
            <w:vMerge/>
          </w:tcPr>
          <w:p w14:paraId="384556BC"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925" w:type="pct"/>
          </w:tcPr>
          <w:p w14:paraId="571D446F" w14:textId="77777777" w:rsidR="00E64D21" w:rsidRPr="009A5D5D" w:rsidRDefault="00E64D21" w:rsidP="004129A6">
            <w:pPr>
              <w:jc w:val="lef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Otro:</w:t>
            </w:r>
          </w:p>
        </w:tc>
        <w:tc>
          <w:tcPr>
            <w:tcW w:w="1614" w:type="pct"/>
          </w:tcPr>
          <w:p w14:paraId="18D743DF"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7E0661BF"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1052918" w14:textId="77777777" w:rsidR="00E64D21" w:rsidRPr="009A5D5D" w:rsidRDefault="00E64D21" w:rsidP="004129A6">
            <w:pPr>
              <w:tabs>
                <w:tab w:val="left" w:pos="978"/>
                <w:tab w:val="center" w:pos="1420"/>
              </w:tabs>
              <w:jc w:val="center"/>
              <w:rPr>
                <w:rFonts w:cs="Arial"/>
                <w:b w:val="0"/>
                <w:color w:val="000000" w:themeColor="text1"/>
                <w:sz w:val="18"/>
                <w:szCs w:val="18"/>
              </w:rPr>
            </w:pPr>
            <w:r w:rsidRPr="009A5D5D">
              <w:rPr>
                <w:rFonts w:cs="Arial"/>
                <w:color w:val="000000" w:themeColor="text1"/>
                <w:sz w:val="18"/>
                <w:szCs w:val="18"/>
              </w:rPr>
              <w:t>Esquema</w:t>
            </w:r>
          </w:p>
        </w:tc>
      </w:tr>
      <w:tr w:rsidR="009A5D5D" w:rsidRPr="009A5D5D" w14:paraId="2B8D206F" w14:textId="77777777" w:rsidTr="00ED5B8D">
        <w:trPr>
          <w:trHeight w:val="2710"/>
        </w:trPr>
        <w:tc>
          <w:tcPr>
            <w:cnfStyle w:val="001000000000" w:firstRow="0" w:lastRow="0" w:firstColumn="1" w:lastColumn="0" w:oddVBand="0" w:evenVBand="0" w:oddHBand="0" w:evenHBand="0" w:firstRowFirstColumn="0" w:firstRowLastColumn="0" w:lastRowFirstColumn="0" w:lastRowLastColumn="0"/>
            <w:tcW w:w="5000" w:type="pct"/>
            <w:gridSpan w:val="6"/>
          </w:tcPr>
          <w:p w14:paraId="55E0C908" w14:textId="513524EA" w:rsidR="00E64D21" w:rsidRPr="009A5D5D" w:rsidRDefault="0020610C" w:rsidP="004129A6">
            <w:pPr>
              <w:jc w:val="center"/>
              <w:rPr>
                <w:rFonts w:cs="Arial"/>
                <w:color w:val="000000" w:themeColor="text1"/>
                <w:sz w:val="18"/>
                <w:szCs w:val="18"/>
              </w:rPr>
            </w:pPr>
            <w:r w:rsidRPr="009A5D5D">
              <w:rPr>
                <w:rFonts w:cs="Arial"/>
                <w:noProof/>
                <w:color w:val="000000" w:themeColor="text1"/>
                <w:sz w:val="18"/>
                <w:szCs w:val="18"/>
                <w:lang w:eastAsia="es-CO"/>
              </w:rPr>
              <w:drawing>
                <wp:anchor distT="0" distB="0" distL="114300" distR="114300" simplePos="0" relativeHeight="252436480" behindDoc="0" locked="0" layoutInCell="1" allowOverlap="1" wp14:anchorId="40E84227" wp14:editId="5C28C1C3">
                  <wp:simplePos x="0" y="0"/>
                  <wp:positionH relativeFrom="column">
                    <wp:posOffset>3982085</wp:posOffset>
                  </wp:positionH>
                  <wp:positionV relativeFrom="paragraph">
                    <wp:posOffset>174625</wp:posOffset>
                  </wp:positionV>
                  <wp:extent cx="1376045" cy="1678305"/>
                  <wp:effectExtent l="0" t="0" r="0" b="0"/>
                  <wp:wrapSquare wrapText="bothSides"/>
                  <wp:docPr id="138" name="Imagen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376045" cy="1678305"/>
                          </a:xfrm>
                          <a:prstGeom prst="rect">
                            <a:avLst/>
                          </a:prstGeom>
                        </pic:spPr>
                      </pic:pic>
                    </a:graphicData>
                  </a:graphic>
                  <wp14:sizeRelH relativeFrom="margin">
                    <wp14:pctWidth>0</wp14:pctWidth>
                  </wp14:sizeRelH>
                  <wp14:sizeRelV relativeFrom="margin">
                    <wp14:pctHeight>0</wp14:pctHeight>
                  </wp14:sizeRelV>
                </wp:anchor>
              </w:drawing>
            </w:r>
            <w:r w:rsidR="00E64D21" w:rsidRPr="009A5D5D">
              <w:rPr>
                <w:rFonts w:cs="Arial"/>
                <w:noProof/>
                <w:color w:val="000000" w:themeColor="text1"/>
                <w:sz w:val="18"/>
                <w:szCs w:val="18"/>
                <w:lang w:eastAsia="es-CO"/>
              </w:rPr>
              <w:drawing>
                <wp:inline distT="0" distB="0" distL="0" distR="0" wp14:anchorId="453198CB" wp14:editId="72D9310F">
                  <wp:extent cx="2810577" cy="2469014"/>
                  <wp:effectExtent l="0" t="0" r="8890" b="7620"/>
                  <wp:docPr id="16" name="Imagen 16" descr="C:\Users\USER\Downloads\WhatsApp Image 2022-09-06 at 9.02.14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WhatsApp Image 2022-09-06 at 9.02.14 AM.jpeg"/>
                          <pic:cNvPicPr>
                            <a:picLocks noChangeAspect="1" noChangeArrowheads="1"/>
                          </pic:cNvPicPr>
                        </pic:nvPicPr>
                        <pic:blipFill rotWithShape="1">
                          <a:blip r:embed="rId10">
                            <a:extLst>
                              <a:ext uri="{28A0092B-C50C-407E-A947-70E740481C1C}">
                                <a14:useLocalDpi xmlns:a14="http://schemas.microsoft.com/office/drawing/2010/main" val="0"/>
                              </a:ext>
                            </a:extLst>
                          </a:blip>
                          <a:srcRect t="19845" b="39663"/>
                          <a:stretch/>
                        </pic:blipFill>
                        <pic:spPr bwMode="auto">
                          <a:xfrm>
                            <a:off x="0" y="0"/>
                            <a:ext cx="2846719" cy="2500763"/>
                          </a:xfrm>
                          <a:prstGeom prst="rect">
                            <a:avLst/>
                          </a:prstGeom>
                          <a:noFill/>
                          <a:ln>
                            <a:noFill/>
                          </a:ln>
                          <a:extLst>
                            <a:ext uri="{53640926-AAD7-44D8-BBD7-CCE9431645EC}">
                              <a14:shadowObscured xmlns:a14="http://schemas.microsoft.com/office/drawing/2010/main"/>
                            </a:ext>
                          </a:extLst>
                        </pic:spPr>
                      </pic:pic>
                    </a:graphicData>
                  </a:graphic>
                </wp:inline>
              </w:drawing>
            </w:r>
            <w:r w:rsidR="00E64D21" w:rsidRPr="009A5D5D">
              <w:rPr>
                <w:rFonts w:cs="Arial"/>
                <w:noProof/>
                <w:color w:val="000000" w:themeColor="text1"/>
                <w:sz w:val="18"/>
                <w:szCs w:val="18"/>
              </w:rPr>
              <w:t xml:space="preserve"> </w:t>
            </w:r>
          </w:p>
        </w:tc>
      </w:tr>
      <w:tr w:rsidR="009A5D5D" w:rsidRPr="009A5D5D" w14:paraId="141B9169"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602204B6" w14:textId="77777777" w:rsidR="00E64D21" w:rsidRPr="009A5D5D" w:rsidRDefault="00E64D21" w:rsidP="004129A6">
            <w:pPr>
              <w:jc w:val="center"/>
              <w:rPr>
                <w:rFonts w:cs="Arial"/>
                <w:b w:val="0"/>
                <w:bCs w:val="0"/>
                <w:color w:val="000000" w:themeColor="text1"/>
                <w:sz w:val="18"/>
                <w:szCs w:val="18"/>
              </w:rPr>
            </w:pPr>
            <w:r w:rsidRPr="009A5D5D">
              <w:rPr>
                <w:rFonts w:cs="Arial"/>
                <w:color w:val="000000" w:themeColor="text1"/>
                <w:sz w:val="18"/>
                <w:szCs w:val="18"/>
              </w:rPr>
              <w:t>CONVENCIONES</w:t>
            </w:r>
          </w:p>
        </w:tc>
      </w:tr>
      <w:tr w:rsidR="009A5D5D" w:rsidRPr="009A5D5D" w14:paraId="451AE07E" w14:textId="77777777" w:rsidTr="00ED5B8D">
        <w:trPr>
          <w:trHeight w:val="2330"/>
        </w:trPr>
        <w:tc>
          <w:tcPr>
            <w:cnfStyle w:val="001000000000" w:firstRow="0" w:lastRow="0" w:firstColumn="1" w:lastColumn="0" w:oddVBand="0" w:evenVBand="0" w:oddHBand="0" w:evenHBand="0" w:firstRowFirstColumn="0" w:firstRowLastColumn="0" w:lastRowFirstColumn="0" w:lastRowLastColumn="0"/>
            <w:tcW w:w="2411" w:type="pct"/>
            <w:gridSpan w:val="3"/>
          </w:tcPr>
          <w:p w14:paraId="00A63414" w14:textId="77777777" w:rsidR="00E64D21" w:rsidRPr="009A5D5D" w:rsidRDefault="00E64D21" w:rsidP="004129A6">
            <w:pPr>
              <w:jc w:val="center"/>
              <w:rPr>
                <w:rFonts w:cs="Arial"/>
                <w:color w:val="000000" w:themeColor="text1"/>
                <w:sz w:val="18"/>
                <w:szCs w:val="18"/>
              </w:rPr>
            </w:pPr>
            <w:r w:rsidRPr="009A5D5D">
              <w:rPr>
                <w:rFonts w:cs="Arial"/>
                <w:noProof/>
                <w:color w:val="000000" w:themeColor="text1"/>
                <w:sz w:val="18"/>
                <w:szCs w:val="18"/>
                <w:lang w:eastAsia="es-CO"/>
              </w:rPr>
              <w:drawing>
                <wp:inline distT="0" distB="0" distL="0" distR="0" wp14:anchorId="657BED56" wp14:editId="5E4CDB66">
                  <wp:extent cx="1384025" cy="1360154"/>
                  <wp:effectExtent l="0" t="0" r="6985" b="0"/>
                  <wp:docPr id="136" name="Imagen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95851" cy="1371776"/>
                          </a:xfrm>
                          <a:prstGeom prst="rect">
                            <a:avLst/>
                          </a:prstGeom>
                        </pic:spPr>
                      </pic:pic>
                    </a:graphicData>
                  </a:graphic>
                </wp:inline>
              </w:drawing>
            </w:r>
            <w:r w:rsidRPr="009A5D5D">
              <w:rPr>
                <w:rFonts w:cs="Arial"/>
                <w:noProof/>
                <w:color w:val="000000" w:themeColor="text1"/>
                <w:sz w:val="18"/>
                <w:szCs w:val="18"/>
                <w:lang w:eastAsia="es-CO"/>
              </w:rPr>
              <w:drawing>
                <wp:inline distT="0" distB="0" distL="0" distR="0" wp14:anchorId="4589CC1E" wp14:editId="41BEAFDD">
                  <wp:extent cx="1228567" cy="1369160"/>
                  <wp:effectExtent l="0" t="0" r="0" b="2540"/>
                  <wp:docPr id="137" name="Imagen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25000"/>
                                    </a14:imgEffect>
                                  </a14:imgLayer>
                                </a14:imgProps>
                              </a:ext>
                            </a:extLst>
                          </a:blip>
                          <a:stretch>
                            <a:fillRect/>
                          </a:stretch>
                        </pic:blipFill>
                        <pic:spPr>
                          <a:xfrm>
                            <a:off x="0" y="0"/>
                            <a:ext cx="1237870" cy="1379527"/>
                          </a:xfrm>
                          <a:prstGeom prst="rect">
                            <a:avLst/>
                          </a:prstGeom>
                        </pic:spPr>
                      </pic:pic>
                    </a:graphicData>
                  </a:graphic>
                </wp:inline>
              </w:drawing>
            </w:r>
          </w:p>
        </w:tc>
        <w:tc>
          <w:tcPr>
            <w:tcW w:w="2589" w:type="pct"/>
            <w:gridSpan w:val="3"/>
          </w:tcPr>
          <w:p w14:paraId="6AAE6775" w14:textId="77777777" w:rsidR="00E64D21"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Líquido inflamable, peligro moderado de incendio o explosión del líquido o el vapor en presencia de calor, chispas o llamas. La inhalación de vapor a altas concentraciones puede causar mareos y adormecimiento. El líquido puede producir irritación de la piel y los ojos. Puede absorberse por la piel. Peligro de aspiración si es ingerido. Posibles efectos retardados. Algunos de sus componentes pueden causar cáncer según ensayos en animales.</w:t>
            </w:r>
          </w:p>
          <w:p w14:paraId="59A8CC99" w14:textId="77777777" w:rsidR="00FE1589" w:rsidRDefault="00FE1589"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3148682" w14:textId="77777777" w:rsidR="00FE1589" w:rsidRDefault="00FE1589"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4872BA2B" w14:textId="77777777" w:rsidR="00FE1589" w:rsidRDefault="00FE1589"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2A9D1E8C" w14:textId="77777777" w:rsidR="00FE1589" w:rsidRDefault="00FE1589"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p w14:paraId="032888F5" w14:textId="745CE3D3" w:rsidR="00FE1589" w:rsidRPr="009A5D5D" w:rsidRDefault="00FE1589"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65361D2F"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33231DAC"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RESPUESTA A LA EMERGENCIA</w:t>
            </w:r>
          </w:p>
        </w:tc>
      </w:tr>
      <w:tr w:rsidR="009A5D5D" w:rsidRPr="009A5D5D" w14:paraId="753B43C0"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680A7BC6"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 xml:space="preserve">Cálculo de agua </w:t>
            </w:r>
          </w:p>
        </w:tc>
      </w:tr>
      <w:tr w:rsidR="009A5D5D" w:rsidRPr="009A5D5D" w14:paraId="253D9C0F"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7DA3215F"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Cálculos de espuma para extinción</w:t>
            </w:r>
          </w:p>
        </w:tc>
        <w:tc>
          <w:tcPr>
            <w:tcW w:w="975" w:type="pct"/>
            <w:gridSpan w:val="2"/>
          </w:tcPr>
          <w:p w14:paraId="764426D4"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614" w:type="pct"/>
          </w:tcPr>
          <w:p w14:paraId="2F9293D2"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6B8D1292"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4798AAD7"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Área total del Incendio</w:t>
            </w:r>
          </w:p>
        </w:tc>
        <w:tc>
          <w:tcPr>
            <w:tcW w:w="2589" w:type="pct"/>
            <w:gridSpan w:val="3"/>
          </w:tcPr>
          <w:p w14:paraId="46DEC735"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p>
        </w:tc>
      </w:tr>
      <w:tr w:rsidR="009A5D5D" w:rsidRPr="009A5D5D" w14:paraId="63F99068"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1E0E4E79"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lastRenderedPageBreak/>
              <w:t>Volumen de solución</w:t>
            </w:r>
          </w:p>
        </w:tc>
        <w:tc>
          <w:tcPr>
            <w:tcW w:w="2589" w:type="pct"/>
            <w:gridSpan w:val="3"/>
          </w:tcPr>
          <w:p w14:paraId="25E52CEF"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AD9E8E6"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7825DFD6"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xml:space="preserve">Agua requerida </w:t>
            </w:r>
          </w:p>
        </w:tc>
        <w:tc>
          <w:tcPr>
            <w:tcW w:w="975" w:type="pct"/>
            <w:gridSpan w:val="2"/>
          </w:tcPr>
          <w:p w14:paraId="600910D2"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614" w:type="pct"/>
          </w:tcPr>
          <w:p w14:paraId="56D740B3"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5FF6B62"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34C8792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xml:space="preserve">Concentrado requerido </w:t>
            </w:r>
          </w:p>
        </w:tc>
        <w:tc>
          <w:tcPr>
            <w:tcW w:w="975" w:type="pct"/>
            <w:gridSpan w:val="2"/>
          </w:tcPr>
          <w:p w14:paraId="09DD80FA"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614" w:type="pct"/>
          </w:tcPr>
          <w:p w14:paraId="11A9B131"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0AA50B1"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22C76C7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Tiempo de Aplicación</w:t>
            </w:r>
          </w:p>
        </w:tc>
        <w:tc>
          <w:tcPr>
            <w:tcW w:w="2589" w:type="pct"/>
            <w:gridSpan w:val="3"/>
          </w:tcPr>
          <w:p w14:paraId="5799C1BD"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5B3D939F"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60E678C1"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Cálculos de agua para refrigeraciones de áreas adyacentes</w:t>
            </w:r>
          </w:p>
        </w:tc>
        <w:tc>
          <w:tcPr>
            <w:tcW w:w="975" w:type="pct"/>
            <w:gridSpan w:val="2"/>
          </w:tcPr>
          <w:p w14:paraId="04B377E2"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requerida</w:t>
            </w:r>
          </w:p>
        </w:tc>
        <w:tc>
          <w:tcPr>
            <w:tcW w:w="1614" w:type="pct"/>
          </w:tcPr>
          <w:p w14:paraId="740ABE90"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08BDF76B"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64551799"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Área total del Incendio</w:t>
            </w:r>
          </w:p>
        </w:tc>
        <w:tc>
          <w:tcPr>
            <w:tcW w:w="2589" w:type="pct"/>
            <w:gridSpan w:val="3"/>
          </w:tcPr>
          <w:p w14:paraId="2F772472"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p>
        </w:tc>
      </w:tr>
      <w:tr w:rsidR="009A5D5D" w:rsidRPr="009A5D5D" w14:paraId="40221155"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7AC97AB7"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Volumen de agua</w:t>
            </w:r>
          </w:p>
        </w:tc>
        <w:tc>
          <w:tcPr>
            <w:tcW w:w="975" w:type="pct"/>
            <w:gridSpan w:val="2"/>
          </w:tcPr>
          <w:p w14:paraId="1E75BD30"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c>
          <w:tcPr>
            <w:tcW w:w="1614" w:type="pct"/>
          </w:tcPr>
          <w:p w14:paraId="25E793E9"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0FB9E41"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75FFD2DA"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Tiempo de Aplicación</w:t>
            </w:r>
          </w:p>
        </w:tc>
        <w:tc>
          <w:tcPr>
            <w:tcW w:w="2589" w:type="pct"/>
            <w:gridSpan w:val="3"/>
          </w:tcPr>
          <w:p w14:paraId="7248E164"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2BCEF067"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7FF31739"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INVENTARIO DE RECURSOS DE PRIMERA RESPUESTA</w:t>
            </w:r>
          </w:p>
        </w:tc>
      </w:tr>
      <w:tr w:rsidR="009A5D5D" w:rsidRPr="009A5D5D" w14:paraId="7BE3076D"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3CE95B49"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Personal</w:t>
            </w:r>
          </w:p>
        </w:tc>
        <w:tc>
          <w:tcPr>
            <w:tcW w:w="2589" w:type="pct"/>
            <w:gridSpan w:val="3"/>
          </w:tcPr>
          <w:p w14:paraId="5F5FDE61"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43A12488"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4FA0D8C8"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Control de Emergencias</w:t>
            </w:r>
          </w:p>
        </w:tc>
        <w:tc>
          <w:tcPr>
            <w:tcW w:w="2589" w:type="pct"/>
            <w:gridSpan w:val="3"/>
          </w:tcPr>
          <w:p w14:paraId="68A957FB" w14:textId="6C0F9121"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0B5610FC"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5E043BB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Brigadistas Integrales</w:t>
            </w:r>
          </w:p>
        </w:tc>
        <w:tc>
          <w:tcPr>
            <w:tcW w:w="2589" w:type="pct"/>
            <w:gridSpan w:val="3"/>
          </w:tcPr>
          <w:p w14:paraId="63749A73" w14:textId="1D134BD9"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104BFB2F"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7FD659E7"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Equipos</w:t>
            </w:r>
          </w:p>
        </w:tc>
        <w:tc>
          <w:tcPr>
            <w:tcW w:w="2589" w:type="pct"/>
            <w:gridSpan w:val="3"/>
          </w:tcPr>
          <w:p w14:paraId="5D43E243"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2A3A9A64"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4DF0018E"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Trajes tipo Bombero</w:t>
            </w:r>
          </w:p>
        </w:tc>
        <w:tc>
          <w:tcPr>
            <w:tcW w:w="2589" w:type="pct"/>
            <w:gridSpan w:val="3"/>
          </w:tcPr>
          <w:p w14:paraId="0B78895E"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C6C348E"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2541AD7F"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Tramos de Manguera de 1 ½”</w:t>
            </w:r>
          </w:p>
        </w:tc>
        <w:tc>
          <w:tcPr>
            <w:tcW w:w="2589" w:type="pct"/>
            <w:gridSpan w:val="3"/>
          </w:tcPr>
          <w:p w14:paraId="63A99955"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446CE1E"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5E293441"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Boquillas de 1 ½”</w:t>
            </w:r>
          </w:p>
        </w:tc>
        <w:tc>
          <w:tcPr>
            <w:tcW w:w="2589" w:type="pct"/>
            <w:gridSpan w:val="3"/>
          </w:tcPr>
          <w:p w14:paraId="6DC68770"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24A11318"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5B5E4D9B"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Llaves para manguera scanner</w:t>
            </w:r>
          </w:p>
        </w:tc>
        <w:tc>
          <w:tcPr>
            <w:tcW w:w="2589" w:type="pct"/>
            <w:gridSpan w:val="3"/>
          </w:tcPr>
          <w:p w14:paraId="4BD42520"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6A8A8ACC"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52664AB9"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Hidrante Monitor de Agua (HMA)</w:t>
            </w:r>
          </w:p>
        </w:tc>
        <w:tc>
          <w:tcPr>
            <w:tcW w:w="2589" w:type="pct"/>
            <w:gridSpan w:val="3"/>
          </w:tcPr>
          <w:p w14:paraId="394D6E3A"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7EFC22EA"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5FFBAB3E"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Hidrante Monitor de Agua Espuma (HMAE)</w:t>
            </w:r>
          </w:p>
        </w:tc>
        <w:tc>
          <w:tcPr>
            <w:tcW w:w="2589" w:type="pct"/>
            <w:gridSpan w:val="3"/>
          </w:tcPr>
          <w:p w14:paraId="54E56262" w14:textId="77777777" w:rsidR="00E64D21" w:rsidRPr="009A5D5D" w:rsidRDefault="00E64D21"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7D9E342"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29D458A1"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Extintor de polvo químico seco</w:t>
            </w:r>
          </w:p>
        </w:tc>
        <w:tc>
          <w:tcPr>
            <w:tcW w:w="2589" w:type="pct"/>
            <w:gridSpan w:val="3"/>
          </w:tcPr>
          <w:p w14:paraId="5258E870"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2 </w:t>
            </w:r>
          </w:p>
        </w:tc>
      </w:tr>
      <w:tr w:rsidR="009A5D5D" w:rsidRPr="009A5D5D" w14:paraId="671E3C79"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3CF03B43"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PROCEDIMIENTOS DE CONTROL Y ATENCIÓN PARA EL ÁREA AFECTADA POR EL INCENDIO</w:t>
            </w:r>
          </w:p>
        </w:tc>
      </w:tr>
      <w:tr w:rsidR="009A5D5D" w:rsidRPr="009A5D5D" w14:paraId="5A57DE0F"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0E02E492"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Control operacional</w:t>
            </w:r>
          </w:p>
        </w:tc>
        <w:tc>
          <w:tcPr>
            <w:tcW w:w="2589" w:type="pct"/>
            <w:gridSpan w:val="3"/>
          </w:tcPr>
          <w:p w14:paraId="20077D1F"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Atención de personal/Evacuación</w:t>
            </w:r>
          </w:p>
        </w:tc>
      </w:tr>
      <w:tr w:rsidR="009A5D5D" w:rsidRPr="009A5D5D" w14:paraId="739C5180"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tcPr>
          <w:p w14:paraId="77EED072" w14:textId="77777777" w:rsidR="00E64D21" w:rsidRPr="009A5D5D" w:rsidRDefault="00E64D21" w:rsidP="004129A6">
            <w:pPr>
              <w:rPr>
                <w:rFonts w:cs="Arial"/>
                <w:b w:val="0"/>
                <w:color w:val="000000" w:themeColor="text1"/>
                <w:sz w:val="18"/>
                <w:szCs w:val="18"/>
              </w:rPr>
            </w:pPr>
            <w:r w:rsidRPr="009A5D5D">
              <w:rPr>
                <w:rFonts w:cs="Arial"/>
                <w:color w:val="000000" w:themeColor="text1"/>
                <w:sz w:val="18"/>
                <w:szCs w:val="18"/>
              </w:rPr>
              <w:t>Responsable</w:t>
            </w:r>
          </w:p>
        </w:tc>
        <w:tc>
          <w:tcPr>
            <w:tcW w:w="1505" w:type="pct"/>
            <w:gridSpan w:val="2"/>
          </w:tcPr>
          <w:p w14:paraId="1FBF8DF1"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Responsable Gestión Ambiental / Brigadista </w:t>
            </w:r>
          </w:p>
        </w:tc>
        <w:tc>
          <w:tcPr>
            <w:tcW w:w="975" w:type="pct"/>
            <w:gridSpan w:val="2"/>
          </w:tcPr>
          <w:p w14:paraId="12B51904"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Responsable</w:t>
            </w:r>
          </w:p>
        </w:tc>
        <w:tc>
          <w:tcPr>
            <w:tcW w:w="1614" w:type="pct"/>
          </w:tcPr>
          <w:p w14:paraId="488D6659"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Brigadistas </w:t>
            </w:r>
          </w:p>
        </w:tc>
      </w:tr>
      <w:tr w:rsidR="009A5D5D" w:rsidRPr="009A5D5D" w14:paraId="49F9A6C6"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4EEF8E4A"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shd w:val="clear" w:color="auto" w:fill="F2F2F2" w:themeFill="background1" w:themeFillShade="F2"/>
              </w:rPr>
              <w:t>Activ</w:t>
            </w:r>
            <w:r w:rsidRPr="009A5D5D">
              <w:rPr>
                <w:rFonts w:cs="Arial"/>
                <w:color w:val="000000" w:themeColor="text1"/>
                <w:sz w:val="18"/>
                <w:szCs w:val="18"/>
              </w:rPr>
              <w:t>idades</w:t>
            </w:r>
          </w:p>
        </w:tc>
        <w:tc>
          <w:tcPr>
            <w:tcW w:w="2589" w:type="pct"/>
            <w:gridSpan w:val="3"/>
          </w:tcPr>
          <w:p w14:paraId="57329136" w14:textId="77777777" w:rsidR="00E64D21" w:rsidRPr="009A5D5D" w:rsidRDefault="00E64D21"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Actividades</w:t>
            </w:r>
          </w:p>
        </w:tc>
      </w:tr>
      <w:tr w:rsidR="009A5D5D" w:rsidRPr="009A5D5D" w14:paraId="505E8264"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097FD1D3" w14:textId="77777777" w:rsidR="00E64D21" w:rsidRPr="009A5D5D" w:rsidRDefault="00E64D21" w:rsidP="004129A6">
            <w:pPr>
              <w:rPr>
                <w:rFonts w:cs="Arial"/>
                <w:color w:val="000000" w:themeColor="text1"/>
                <w:sz w:val="18"/>
                <w:szCs w:val="18"/>
                <w:highlight w:val="yellow"/>
              </w:rPr>
            </w:pPr>
            <w:r w:rsidRPr="009A5D5D">
              <w:rPr>
                <w:rFonts w:cs="Arial"/>
                <w:color w:val="000000" w:themeColor="text1"/>
                <w:sz w:val="18"/>
                <w:szCs w:val="18"/>
              </w:rPr>
              <w:t>Una vez ocurrido el conato se debe de inmediato activar las brigadas de emergencias.</w:t>
            </w:r>
          </w:p>
        </w:tc>
        <w:tc>
          <w:tcPr>
            <w:tcW w:w="2589" w:type="pct"/>
            <w:gridSpan w:val="3"/>
          </w:tcPr>
          <w:p w14:paraId="07A1419B"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 Realizar evacuación del personal del área cercana al evento hacia el Punto de Encuentro (PE) ubicado en la portería (de ser necesario activar la alarma) </w:t>
            </w:r>
          </w:p>
        </w:tc>
      </w:tr>
      <w:tr w:rsidR="009A5D5D" w:rsidRPr="009A5D5D" w14:paraId="432AD4BA"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54BD212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1. Determinar si la situación es clasificada como:</w:t>
            </w:r>
          </w:p>
          <w:p w14:paraId="76AE95EF"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xml:space="preserve">• un conato de emergencia, </w:t>
            </w:r>
          </w:p>
          <w:p w14:paraId="22BAE2D1"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xml:space="preserve">• una emergencia parcial o </w:t>
            </w:r>
          </w:p>
          <w:p w14:paraId="769C4277"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una emergencia general y actuará dependiendo de la misma.</w:t>
            </w:r>
          </w:p>
        </w:tc>
        <w:tc>
          <w:tcPr>
            <w:tcW w:w="2589" w:type="pct"/>
            <w:gridSpan w:val="3"/>
          </w:tcPr>
          <w:p w14:paraId="63AEC790"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2. Delimitar y señalizar el área involucrada en la atención del derrame, para evitar que el personal no autorizado ingrese a la misma.</w:t>
            </w:r>
          </w:p>
        </w:tc>
      </w:tr>
      <w:tr w:rsidR="009A5D5D" w:rsidRPr="009A5D5D" w14:paraId="0E49C055"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1" w:type="pct"/>
            <w:gridSpan w:val="3"/>
          </w:tcPr>
          <w:p w14:paraId="5D2FAF3F" w14:textId="77777777" w:rsidR="00E64D21" w:rsidRPr="009A5D5D" w:rsidRDefault="00E64D21" w:rsidP="004129A6">
            <w:pPr>
              <w:rPr>
                <w:rFonts w:cs="Arial"/>
                <w:b w:val="0"/>
                <w:bCs w:val="0"/>
                <w:color w:val="000000" w:themeColor="text1"/>
                <w:sz w:val="18"/>
                <w:szCs w:val="18"/>
              </w:rPr>
            </w:pPr>
            <w:r w:rsidRPr="009A5D5D">
              <w:rPr>
                <w:rFonts w:cs="Arial"/>
                <w:color w:val="000000" w:themeColor="text1"/>
                <w:sz w:val="18"/>
                <w:szCs w:val="18"/>
              </w:rPr>
              <w:t xml:space="preserve">2. Se debe controlar la fuente de ignición: </w:t>
            </w:r>
          </w:p>
          <w:p w14:paraId="0962EF43"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Una vez detectado el incendio se deberá realizar un recorrido por el área involucrada en la emergencia para la revisión de focos y conatos de incendio que podrían presentarse y de encontrarlos extinguirlos con los extintores portátiles.</w:t>
            </w:r>
          </w:p>
        </w:tc>
        <w:tc>
          <w:tcPr>
            <w:tcW w:w="2589" w:type="pct"/>
            <w:gridSpan w:val="3"/>
          </w:tcPr>
          <w:p w14:paraId="33819BFB"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3. Quién detecte uno o varios lesionados debe notificar al responsable del Primer Respondiente</w:t>
            </w:r>
          </w:p>
        </w:tc>
      </w:tr>
      <w:tr w:rsidR="009A5D5D" w:rsidRPr="009A5D5D" w14:paraId="449CFA4F" w14:textId="77777777" w:rsidTr="00ED5B8D">
        <w:trPr>
          <w:trHeight w:val="1712"/>
        </w:trPr>
        <w:tc>
          <w:tcPr>
            <w:cnfStyle w:val="001000000000" w:firstRow="0" w:lastRow="0" w:firstColumn="1" w:lastColumn="0" w:oddVBand="0" w:evenVBand="0" w:oddHBand="0" w:evenHBand="0" w:firstRowFirstColumn="0" w:firstRowLastColumn="0" w:lastRowFirstColumn="0" w:lastRowLastColumn="0"/>
            <w:tcW w:w="2411" w:type="pct"/>
            <w:gridSpan w:val="3"/>
          </w:tcPr>
          <w:p w14:paraId="3E642FAE" w14:textId="0F30C5A7" w:rsidR="00E64D21" w:rsidRPr="009A5D5D" w:rsidRDefault="00E64D21" w:rsidP="004129A6">
            <w:pPr>
              <w:rPr>
                <w:rFonts w:cs="Arial"/>
                <w:color w:val="000000" w:themeColor="text1"/>
                <w:sz w:val="18"/>
                <w:szCs w:val="18"/>
              </w:rPr>
            </w:pPr>
            <w:r w:rsidRPr="009A5D5D">
              <w:rPr>
                <w:rFonts w:cs="Arial"/>
                <w:color w:val="000000" w:themeColor="text1"/>
                <w:sz w:val="18"/>
                <w:szCs w:val="18"/>
              </w:rPr>
              <w:t xml:space="preserve">3. Aplicar las técnicas de control de incendios: No introduzca agua a los contenedores. El agua puede ser inefectiva para extinguir el fuego, dado que el producto es </w:t>
            </w:r>
            <w:r w:rsidR="00C56AFA" w:rsidRPr="009A5D5D">
              <w:rPr>
                <w:rFonts w:cs="Arial"/>
                <w:color w:val="000000" w:themeColor="text1"/>
                <w:sz w:val="18"/>
                <w:szCs w:val="18"/>
              </w:rPr>
              <w:t>insoluble. NO</w:t>
            </w:r>
            <w:r w:rsidRPr="009A5D5D">
              <w:rPr>
                <w:rFonts w:cs="Arial"/>
                <w:color w:val="000000" w:themeColor="text1"/>
                <w:sz w:val="18"/>
                <w:szCs w:val="18"/>
              </w:rPr>
              <w:t xml:space="preserve"> introduzca agua en el tanque. Aproxímese al fuego en la misma dirección del viento. Para incendios masivos utilice boquillas con soportes. Aléjese de los extremos del tanque. Utilice equipo de respiración autocontenido.</w:t>
            </w:r>
          </w:p>
        </w:tc>
        <w:tc>
          <w:tcPr>
            <w:tcW w:w="2589" w:type="pct"/>
            <w:gridSpan w:val="3"/>
          </w:tcPr>
          <w:p w14:paraId="248605E5"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4. Evaluar el número de lesionados, activar MEDEVAC y proceder a realizar TRIAGE por parte de cuerpo médico, según la severidad de sus lesiones se realizará el traslado al hospital.</w:t>
            </w:r>
          </w:p>
        </w:tc>
      </w:tr>
      <w:tr w:rsidR="009A5D5D" w:rsidRPr="009A5D5D" w14:paraId="20E13318" w14:textId="77777777" w:rsidTr="00ED5B8D">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2411" w:type="pct"/>
            <w:gridSpan w:val="3"/>
          </w:tcPr>
          <w:p w14:paraId="553B738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4. Si la emergencia no se ha podido controlar, se debe efectuar el dimensionamiento y proyección de la misma, con el fin de identificar los riesgos en áreas adicionales dentro y fuera de la sede, para planificar las acciones a tomar y avisar a las autoridades y comités de emergencia correspondientes.</w:t>
            </w:r>
          </w:p>
        </w:tc>
        <w:tc>
          <w:tcPr>
            <w:tcW w:w="2589" w:type="pct"/>
            <w:gridSpan w:val="3"/>
          </w:tcPr>
          <w:p w14:paraId="64CCD3AB"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5. Si el lesionado no requiere ser trasladado a un centro médico externo, realizar estabilización del lesionado en el sitio (atención de primeros auxilios) y realizar traslado al consultorio médico establecido por la compañía.</w:t>
            </w:r>
          </w:p>
        </w:tc>
      </w:tr>
      <w:tr w:rsidR="009A5D5D" w:rsidRPr="009A5D5D" w14:paraId="7A31A8B3" w14:textId="77777777" w:rsidTr="00ED5B8D">
        <w:tc>
          <w:tcPr>
            <w:cnfStyle w:val="001000000000" w:firstRow="0" w:lastRow="0" w:firstColumn="1" w:lastColumn="0" w:oddVBand="0" w:evenVBand="0" w:oddHBand="0" w:evenHBand="0" w:firstRowFirstColumn="0" w:firstRowLastColumn="0" w:lastRowFirstColumn="0" w:lastRowLastColumn="0"/>
            <w:tcW w:w="2411" w:type="pct"/>
            <w:gridSpan w:val="3"/>
          </w:tcPr>
          <w:p w14:paraId="7A71EFB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6. Controlada la emergencia, se deberá proceder a documentar el evento con datos tales como: sitio exacto de la contingencia, posibles causas, estimado de volumen derramado, posibles direcciones del producto y zonas involucradas en la contingencia</w:t>
            </w:r>
          </w:p>
        </w:tc>
        <w:tc>
          <w:tcPr>
            <w:tcW w:w="2589" w:type="pct"/>
            <w:gridSpan w:val="3"/>
          </w:tcPr>
          <w:p w14:paraId="00072591"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6. Realizar seguimiento al estado y evolución del lesionado.</w:t>
            </w:r>
          </w:p>
          <w:p w14:paraId="2D38E18D"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535A3E63"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E21D7A2"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lastRenderedPageBreak/>
              <w:t>CONTROL DE LA EMERGENCIA (CONTROL DE INCENDIOS)</w:t>
            </w:r>
          </w:p>
        </w:tc>
      </w:tr>
      <w:tr w:rsidR="009A5D5D" w:rsidRPr="009A5D5D" w14:paraId="6B30F55B" w14:textId="77777777" w:rsidTr="00ED5B8D">
        <w:tc>
          <w:tcPr>
            <w:cnfStyle w:val="001000000000" w:firstRow="0" w:lastRow="0" w:firstColumn="1" w:lastColumn="0" w:oddVBand="0" w:evenVBand="0" w:oddHBand="0" w:evenHBand="0" w:firstRowFirstColumn="0" w:firstRowLastColumn="0" w:lastRowFirstColumn="0" w:lastRowLastColumn="0"/>
            <w:tcW w:w="1616" w:type="pct"/>
            <w:gridSpan w:val="2"/>
          </w:tcPr>
          <w:p w14:paraId="48184251" w14:textId="77777777" w:rsidR="00E64D21" w:rsidRPr="009A5D5D" w:rsidRDefault="00E64D21" w:rsidP="004129A6">
            <w:pPr>
              <w:rPr>
                <w:rFonts w:cs="Arial"/>
                <w:b w:val="0"/>
                <w:color w:val="000000" w:themeColor="text1"/>
                <w:sz w:val="18"/>
                <w:szCs w:val="18"/>
              </w:rPr>
            </w:pPr>
            <w:r w:rsidRPr="009A5D5D">
              <w:rPr>
                <w:rFonts w:cs="Arial"/>
                <w:color w:val="000000" w:themeColor="text1"/>
                <w:sz w:val="18"/>
                <w:szCs w:val="18"/>
              </w:rPr>
              <w:t>Responsable:</w:t>
            </w:r>
          </w:p>
        </w:tc>
        <w:tc>
          <w:tcPr>
            <w:tcW w:w="3384" w:type="pct"/>
            <w:gridSpan w:val="4"/>
          </w:tcPr>
          <w:p w14:paraId="65B4FBE9" w14:textId="77777777" w:rsidR="00E64D21" w:rsidRPr="009A5D5D" w:rsidRDefault="00E64D21"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del Primer Respondiente</w:t>
            </w:r>
          </w:p>
        </w:tc>
      </w:tr>
      <w:tr w:rsidR="009A5D5D" w:rsidRPr="009A5D5D" w14:paraId="7D6A9C92"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0418A7C"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36BD6D33"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7E0591F5"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La atención de este escenario de incendio se hará de manera manual por los brigadistas.</w:t>
            </w:r>
          </w:p>
        </w:tc>
      </w:tr>
      <w:tr w:rsidR="009A5D5D" w:rsidRPr="009A5D5D" w14:paraId="2112DE3D"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1C13077C"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Los brigadistas y cualquier persona que brinde ayuda en las labores control y extinción deberán vestirse con el equipo de protección adecuado.</w:t>
            </w:r>
          </w:p>
        </w:tc>
      </w:tr>
      <w:tr w:rsidR="009A5D5D" w:rsidRPr="009A5D5D" w14:paraId="3C15B573"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6BE49ADB"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Se debe confinar el derrame en el área con el fin de evitar la afectación de otras áreas.</w:t>
            </w:r>
          </w:p>
        </w:tc>
      </w:tr>
      <w:tr w:rsidR="009A5D5D" w:rsidRPr="009A5D5D" w14:paraId="2B6636DD"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27DEDA37"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Se debe aplicar manualmente PQS haciendo uso de los extintores.</w:t>
            </w:r>
          </w:p>
        </w:tc>
      </w:tr>
      <w:tr w:rsidR="009A5D5D" w:rsidRPr="009A5D5D" w14:paraId="1FBBE66C"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0B538FAF"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Si no es posible extinguir el incendio se debe proceder a solicitar los recursos externos necesarios para la atención de la emergencia.</w:t>
            </w:r>
          </w:p>
        </w:tc>
      </w:tr>
      <w:tr w:rsidR="009A5D5D" w:rsidRPr="009A5D5D" w14:paraId="7CD538C9"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6837968"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 Una vez terminada la emergencia se debe iniciar la recolección del crudo derramado haciendo uso de palas, baldes, etc. Adicionalmente se deben recargar los equipos contra incendios usados.</w:t>
            </w:r>
          </w:p>
        </w:tc>
      </w:tr>
      <w:tr w:rsidR="009A5D5D" w:rsidRPr="009A5D5D" w14:paraId="1362F6C1"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1AF06517"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CONTROL AMBIENTAL</w:t>
            </w:r>
          </w:p>
        </w:tc>
      </w:tr>
      <w:tr w:rsidR="009A5D5D" w:rsidRPr="009A5D5D" w14:paraId="797E4C23"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 w:type="pct"/>
          </w:tcPr>
          <w:p w14:paraId="56A103F5" w14:textId="77777777" w:rsidR="00E64D21" w:rsidRPr="009A5D5D" w:rsidRDefault="00E64D21" w:rsidP="004129A6">
            <w:pPr>
              <w:rPr>
                <w:rFonts w:cs="Arial"/>
                <w:b w:val="0"/>
                <w:color w:val="000000" w:themeColor="text1"/>
                <w:sz w:val="18"/>
                <w:szCs w:val="18"/>
              </w:rPr>
            </w:pPr>
            <w:r w:rsidRPr="009A5D5D">
              <w:rPr>
                <w:rFonts w:cs="Arial"/>
                <w:color w:val="000000" w:themeColor="text1"/>
                <w:sz w:val="18"/>
                <w:szCs w:val="18"/>
              </w:rPr>
              <w:t>Responsable</w:t>
            </w:r>
          </w:p>
        </w:tc>
        <w:tc>
          <w:tcPr>
            <w:tcW w:w="4094" w:type="pct"/>
            <w:gridSpan w:val="5"/>
          </w:tcPr>
          <w:p w14:paraId="7A21B088" w14:textId="77777777" w:rsidR="00E64D21" w:rsidRPr="009A5D5D" w:rsidRDefault="00E64D21"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Responsable Gestión Ambiental / Brigadista</w:t>
            </w:r>
          </w:p>
        </w:tc>
      </w:tr>
      <w:tr w:rsidR="009A5D5D" w:rsidRPr="009A5D5D" w14:paraId="79985A27"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7D3BC8EE"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ACTIVIDADES</w:t>
            </w:r>
          </w:p>
        </w:tc>
      </w:tr>
      <w:tr w:rsidR="009A5D5D" w:rsidRPr="009A5D5D" w14:paraId="1C516492" w14:textId="77777777" w:rsidTr="00ED5B8D">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5000" w:type="pct"/>
            <w:gridSpan w:val="6"/>
          </w:tcPr>
          <w:p w14:paraId="64C78892"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Una vez controlado el incendio, las actividades de control ambiental posteriores para el control de derrames serán:</w:t>
            </w:r>
          </w:p>
          <w:p w14:paraId="55CF335C"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1. Verificar y Evaluar la magnitud de la emergencia y la afectación o no del derrame al ambiente.</w:t>
            </w:r>
          </w:p>
          <w:p w14:paraId="08F246F6"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2. Ejecutar las actividades de contención del derrame. Evitar la llegada de posibles derrames fuera de la sede.</w:t>
            </w:r>
          </w:p>
          <w:p w14:paraId="51990C7B"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3. Ejecutar las actividades de recolección del derrame.</w:t>
            </w:r>
          </w:p>
          <w:p w14:paraId="77809E9A"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4. Desarrollar actividades de limpieza de los residuos contaminados.</w:t>
            </w:r>
          </w:p>
        </w:tc>
      </w:tr>
      <w:tr w:rsidR="009A5D5D" w:rsidRPr="009A5D5D" w14:paraId="0A214213" w14:textId="77777777" w:rsidTr="00ED5B8D">
        <w:tc>
          <w:tcPr>
            <w:cnfStyle w:val="001000000000" w:firstRow="0" w:lastRow="0" w:firstColumn="1" w:lastColumn="0" w:oddVBand="0" w:evenVBand="0" w:oddHBand="0" w:evenHBand="0" w:firstRowFirstColumn="0" w:firstRowLastColumn="0" w:lastRowFirstColumn="0" w:lastRowLastColumn="0"/>
            <w:tcW w:w="5000" w:type="pct"/>
            <w:gridSpan w:val="6"/>
          </w:tcPr>
          <w:p w14:paraId="798BFACB" w14:textId="77777777" w:rsidR="00E64D21" w:rsidRPr="009A5D5D" w:rsidRDefault="00E64D21" w:rsidP="004129A6">
            <w:pPr>
              <w:jc w:val="center"/>
              <w:rPr>
                <w:rFonts w:cs="Arial"/>
                <w:b w:val="0"/>
                <w:color w:val="000000" w:themeColor="text1"/>
                <w:sz w:val="18"/>
                <w:szCs w:val="18"/>
              </w:rPr>
            </w:pPr>
            <w:r w:rsidRPr="009A5D5D">
              <w:rPr>
                <w:rFonts w:cs="Arial"/>
                <w:color w:val="000000" w:themeColor="text1"/>
                <w:sz w:val="18"/>
                <w:szCs w:val="18"/>
              </w:rPr>
              <w:t xml:space="preserve">ASPECTOS DE SEGURIDAD </w:t>
            </w:r>
          </w:p>
        </w:tc>
      </w:tr>
      <w:tr w:rsidR="009A5D5D" w:rsidRPr="009A5D5D" w14:paraId="6F2EBD2C" w14:textId="77777777" w:rsidTr="00ED5B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38F07DFD"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1. La atención del incendio se deberá realizar con el uso de los equipos y trajes especiales para la atención del incendio.</w:t>
            </w:r>
          </w:p>
          <w:p w14:paraId="7D1E1764"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2. Realizar la evacuación del área cercana al lugar de atención del incendio, hacia los Puntos de Encuentro previamente establecidos.</w:t>
            </w:r>
          </w:p>
          <w:p w14:paraId="06745849"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3. Delimitar y señalizar el área involucrada en la atención del incendio, para evitar que el personal no autorizado ingrese a la misma.</w:t>
            </w:r>
          </w:p>
          <w:p w14:paraId="386B8CDC"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4. Únicamente el personal entrenado debe manejar equipos de agua a alta presión en caso de que la locación cuente con estos.</w:t>
            </w:r>
          </w:p>
          <w:p w14:paraId="1107B170" w14:textId="77777777" w:rsidR="00E64D21" w:rsidRPr="009A5D5D" w:rsidRDefault="00E64D21" w:rsidP="004129A6">
            <w:pPr>
              <w:rPr>
                <w:rFonts w:cs="Arial"/>
                <w:color w:val="000000" w:themeColor="text1"/>
                <w:sz w:val="18"/>
                <w:szCs w:val="18"/>
              </w:rPr>
            </w:pPr>
            <w:r w:rsidRPr="009A5D5D">
              <w:rPr>
                <w:rFonts w:cs="Arial"/>
                <w:color w:val="000000" w:themeColor="text1"/>
                <w:sz w:val="18"/>
                <w:szCs w:val="18"/>
              </w:rPr>
              <w:t>5. Periódicamente evaluar visualmente el estado físico de los equipos operacionales cercanos al incendio y que estén afectados por la radiación térmica emitida en el incendio.</w:t>
            </w:r>
          </w:p>
        </w:tc>
      </w:tr>
    </w:tbl>
    <w:p w14:paraId="6D329F8A" w14:textId="77777777" w:rsidR="0080793A" w:rsidRPr="009A5D5D" w:rsidRDefault="0080793A">
      <w:pPr>
        <w:spacing w:after="160" w:line="259" w:lineRule="auto"/>
        <w:jc w:val="left"/>
        <w:rPr>
          <w:color w:val="000000" w:themeColor="text1"/>
        </w:rPr>
      </w:pPr>
    </w:p>
    <w:p w14:paraId="3109FC0F" w14:textId="09C16197" w:rsidR="0080793A" w:rsidRPr="009A5D5D" w:rsidRDefault="0080793A">
      <w:pPr>
        <w:spacing w:after="160" w:line="259" w:lineRule="auto"/>
        <w:jc w:val="left"/>
        <w:rPr>
          <w:color w:val="000000" w:themeColor="text1"/>
        </w:rPr>
      </w:pPr>
    </w:p>
    <w:p w14:paraId="5AC98185" w14:textId="7F7AB6D6" w:rsidR="00DC42BE" w:rsidRPr="009A5D5D" w:rsidRDefault="00DC42BE">
      <w:pPr>
        <w:spacing w:after="160" w:line="259" w:lineRule="auto"/>
        <w:jc w:val="left"/>
        <w:rPr>
          <w:color w:val="000000" w:themeColor="text1"/>
        </w:rPr>
      </w:pPr>
    </w:p>
    <w:p w14:paraId="7F31DD7D" w14:textId="2B793FCD" w:rsidR="00280586" w:rsidRPr="009A5D5D" w:rsidRDefault="00280586">
      <w:pPr>
        <w:spacing w:after="160" w:line="259" w:lineRule="auto"/>
        <w:jc w:val="left"/>
        <w:rPr>
          <w:color w:val="000000" w:themeColor="text1"/>
        </w:rPr>
      </w:pPr>
      <w:bookmarkStart w:id="0" w:name="_GoBack"/>
      <w:bookmarkEnd w:id="0"/>
    </w:p>
    <w:sectPr w:rsidR="00280586" w:rsidRPr="009A5D5D" w:rsidSect="00871359">
      <w:headerReference w:type="default" r:id="rId14"/>
      <w:footerReference w:type="default" r:id="rId15"/>
      <w:headerReference w:type="first" r:id="rId16"/>
      <w:footerReference w:type="first" r:id="rId17"/>
      <w:pgSz w:w="12240" w:h="15840" w:code="1"/>
      <w:pgMar w:top="851" w:right="851" w:bottom="851" w:left="567" w:header="680"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0848D" w14:textId="77777777" w:rsidR="00FF749B" w:rsidRDefault="00FF749B" w:rsidP="00985CA3">
      <w:r>
        <w:separator/>
      </w:r>
    </w:p>
  </w:endnote>
  <w:endnote w:type="continuationSeparator" w:id="0">
    <w:p w14:paraId="3D9565D5" w14:textId="77777777" w:rsidR="00FF749B" w:rsidRDefault="00FF749B" w:rsidP="0098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683309"/>
      <w:docPartObj>
        <w:docPartGallery w:val="Page Numbers (Bottom of Page)"/>
        <w:docPartUnique/>
      </w:docPartObj>
    </w:sdtPr>
    <w:sdtEndPr/>
    <w:sdtContent>
      <w:sdt>
        <w:sdtPr>
          <w:id w:val="-979146716"/>
          <w:docPartObj>
            <w:docPartGallery w:val="Page Numbers (Top of Page)"/>
            <w:docPartUnique/>
          </w:docPartObj>
        </w:sdtPr>
        <w:sdtEndPr/>
        <w:sdtContent>
          <w:p w14:paraId="25FED217" w14:textId="77777777" w:rsidR="001433FF" w:rsidRDefault="001433FF">
            <w:pPr>
              <w:pStyle w:val="Piedepgina"/>
              <w:rPr>
                <w:lang w:val="es-ES"/>
              </w:rPr>
            </w:pPr>
          </w:p>
          <w:p w14:paraId="431BEF4D" w14:textId="7809E76A" w:rsidR="00F03316" w:rsidRDefault="00F0331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7A200B">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7A200B">
              <w:rPr>
                <w:b/>
                <w:bCs/>
                <w:noProof/>
              </w:rPr>
              <w:t>3</w:t>
            </w:r>
            <w:r>
              <w:rPr>
                <w:b/>
                <w:bCs/>
                <w:sz w:val="24"/>
                <w:szCs w:val="24"/>
              </w:rPr>
              <w:fldChar w:fldCharType="end"/>
            </w:r>
          </w:p>
        </w:sdtContent>
      </w:sdt>
    </w:sdtContent>
  </w:sdt>
  <w:p w14:paraId="2D73E8A3" w14:textId="77777777" w:rsidR="00F03316" w:rsidRDefault="00F033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93845"/>
      <w:docPartObj>
        <w:docPartGallery w:val="Page Numbers (Bottom of Page)"/>
        <w:docPartUnique/>
      </w:docPartObj>
    </w:sdtPr>
    <w:sdtEndPr/>
    <w:sdtContent>
      <w:sdt>
        <w:sdtPr>
          <w:id w:val="-1705238520"/>
          <w:docPartObj>
            <w:docPartGallery w:val="Page Numbers (Top of Page)"/>
            <w:docPartUnique/>
          </w:docPartObj>
        </w:sdtPr>
        <w:sdtEndPr/>
        <w:sdtContent>
          <w:p w14:paraId="352DB394" w14:textId="77777777" w:rsidR="00E03DD6" w:rsidRDefault="00E03DD6">
            <w:pPr>
              <w:pStyle w:val="Piedepgina"/>
              <w:rPr>
                <w:lang w:val="es-ES"/>
              </w:rPr>
            </w:pPr>
          </w:p>
          <w:p w14:paraId="7AC1D5DA" w14:textId="05F51AFF" w:rsidR="00E03DD6" w:rsidRDefault="00E03DD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7A200B">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7A200B">
              <w:rPr>
                <w:b/>
                <w:bCs/>
                <w:noProof/>
              </w:rPr>
              <w:t>3</w:t>
            </w:r>
            <w:r>
              <w:rPr>
                <w:b/>
                <w:bCs/>
                <w:sz w:val="24"/>
                <w:szCs w:val="24"/>
              </w:rPr>
              <w:fldChar w:fldCharType="end"/>
            </w:r>
          </w:p>
        </w:sdtContent>
      </w:sdt>
    </w:sdtContent>
  </w:sdt>
  <w:p w14:paraId="2DD5BE02" w14:textId="77777777" w:rsidR="00E03DD6" w:rsidRDefault="00E03D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BD29A" w14:textId="77777777" w:rsidR="00FF749B" w:rsidRDefault="00FF749B" w:rsidP="00985CA3">
      <w:r>
        <w:separator/>
      </w:r>
    </w:p>
  </w:footnote>
  <w:footnote w:type="continuationSeparator" w:id="0">
    <w:p w14:paraId="31452287" w14:textId="77777777" w:rsidR="00FF749B" w:rsidRDefault="00FF749B" w:rsidP="0098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7581" w14:textId="77777777" w:rsidR="00F03316" w:rsidRPr="006F6FF9" w:rsidRDefault="00F03316" w:rsidP="00F03316">
    <w:pPr>
      <w:tabs>
        <w:tab w:val="center" w:pos="4320"/>
        <w:tab w:val="center" w:pos="4419"/>
        <w:tab w:val="right" w:pos="8640"/>
        <w:tab w:val="right" w:pos="8838"/>
      </w:tabs>
      <w:jc w:val="right"/>
      <w:rPr>
        <w:rFonts w:ascii="Berylium" w:eastAsia="Calibri" w:hAnsi="Berylium" w:cs="Times New Roman"/>
        <w:b/>
        <w:iCs/>
        <w:sz w:val="22"/>
        <w:lang w:val="es-ES"/>
      </w:rPr>
    </w:pPr>
    <w:r>
      <w:rPr>
        <w:noProof/>
        <w:lang w:eastAsia="es-CO"/>
      </w:rPr>
      <w:drawing>
        <wp:anchor distT="0" distB="0" distL="114300" distR="114300" simplePos="0" relativeHeight="251661312" behindDoc="1" locked="0" layoutInCell="1" allowOverlap="1" wp14:anchorId="5AF430E5" wp14:editId="6504AA77">
          <wp:simplePos x="0" y="0"/>
          <wp:positionH relativeFrom="column">
            <wp:posOffset>-622935</wp:posOffset>
          </wp:positionH>
          <wp:positionV relativeFrom="paragraph">
            <wp:posOffset>-249555</wp:posOffset>
          </wp:positionV>
          <wp:extent cx="2047875" cy="676098"/>
          <wp:effectExtent l="0" t="0" r="0" b="0"/>
          <wp:wrapNone/>
          <wp:docPr id="4" name="Imagen 4"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070D9E19" w14:textId="77777777" w:rsidR="00F03316" w:rsidRPr="006F6FF9" w:rsidRDefault="00F03316" w:rsidP="00F0331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3076DC75" w14:textId="77777777" w:rsidR="00F03316" w:rsidRDefault="00F03316" w:rsidP="00F0331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p w14:paraId="1AA1B797" w14:textId="77777777" w:rsidR="00F03316" w:rsidRDefault="00F033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05D6" w14:textId="77777777" w:rsidR="00E03DD6" w:rsidRPr="006F6FF9" w:rsidRDefault="00E03DD6" w:rsidP="00E03DD6">
    <w:pPr>
      <w:tabs>
        <w:tab w:val="center" w:pos="4320"/>
        <w:tab w:val="center" w:pos="4419"/>
        <w:tab w:val="right" w:pos="8640"/>
        <w:tab w:val="right" w:pos="8838"/>
      </w:tabs>
      <w:jc w:val="right"/>
      <w:rPr>
        <w:rFonts w:ascii="Berylium" w:eastAsia="Calibri" w:hAnsi="Berylium" w:cs="Times New Roman"/>
        <w:b/>
        <w:iCs/>
        <w:sz w:val="22"/>
        <w:lang w:val="es-ES"/>
      </w:rPr>
    </w:pPr>
    <w:r>
      <w:rPr>
        <w:noProof/>
        <w:lang w:eastAsia="es-CO"/>
      </w:rPr>
      <w:drawing>
        <wp:anchor distT="0" distB="0" distL="114300" distR="114300" simplePos="0" relativeHeight="251659264" behindDoc="1" locked="0" layoutInCell="1" allowOverlap="1" wp14:anchorId="6D2E19B2" wp14:editId="1C9CBBE0">
          <wp:simplePos x="0" y="0"/>
          <wp:positionH relativeFrom="column">
            <wp:posOffset>-622935</wp:posOffset>
          </wp:positionH>
          <wp:positionV relativeFrom="paragraph">
            <wp:posOffset>-249555</wp:posOffset>
          </wp:positionV>
          <wp:extent cx="2047875" cy="676098"/>
          <wp:effectExtent l="0" t="0" r="0" b="0"/>
          <wp:wrapNone/>
          <wp:docPr id="2" name="Imagen 2"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1AAF9BC4" w14:textId="77777777" w:rsidR="00E03DD6" w:rsidRPr="006F6FF9" w:rsidRDefault="00E03DD6" w:rsidP="00E03DD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16C18449" w14:textId="7CF8AE6A" w:rsidR="00E03DD6" w:rsidRDefault="00E03DD6" w:rsidP="00E03DD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4D1B"/>
    <w:multiLevelType w:val="hybridMultilevel"/>
    <w:tmpl w:val="E5046998"/>
    <w:lvl w:ilvl="0" w:tplc="772E88A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1F7B6C"/>
    <w:multiLevelType w:val="multilevel"/>
    <w:tmpl w:val="AAB804B8"/>
    <w:lvl w:ilvl="0">
      <w:start w:val="1"/>
      <w:numFmt w:val="decimal"/>
      <w:lvlText w:val="%1."/>
      <w:lvlJc w:val="left"/>
      <w:pPr>
        <w:ind w:left="720" w:hanging="360"/>
      </w:pPr>
      <w:rPr>
        <w:rFonts w:hint="default"/>
      </w:rPr>
    </w:lvl>
    <w:lvl w:ilvl="1">
      <w:start w:val="1"/>
      <w:numFmt w:val="decimal"/>
      <w:isLgl/>
      <w:lvlText w:val="%1.%2"/>
      <w:lvlJc w:val="left"/>
      <w:pPr>
        <w:ind w:left="510" w:hanging="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477EE8"/>
    <w:multiLevelType w:val="hybridMultilevel"/>
    <w:tmpl w:val="9ACE7FF6"/>
    <w:lvl w:ilvl="0" w:tplc="7E40D4E8">
      <w:start w:val="1"/>
      <w:numFmt w:val="decimal"/>
      <w:lvlText w:val="%1."/>
      <w:lvlJc w:val="left"/>
      <w:pPr>
        <w:ind w:left="502" w:hanging="360"/>
      </w:pPr>
      <w:rPr>
        <w:rFonts w:ascii="Arial" w:hAnsi="Arial" w:cs="Arial" w:hint="default"/>
        <w:b/>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abstractNum w:abstractNumId="3" w15:restartNumberingAfterBreak="0">
    <w:nsid w:val="6EDA6A39"/>
    <w:multiLevelType w:val="hybridMultilevel"/>
    <w:tmpl w:val="4E28B3EC"/>
    <w:lvl w:ilvl="0" w:tplc="0AC6C40C">
      <w:start w:val="1"/>
      <w:numFmt w:val="bullet"/>
      <w:pStyle w:val="Vieta1"/>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6"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56"/>
    <w:rsid w:val="00004C05"/>
    <w:rsid w:val="00006401"/>
    <w:rsid w:val="000068FB"/>
    <w:rsid w:val="00007CAF"/>
    <w:rsid w:val="000200DC"/>
    <w:rsid w:val="000221B5"/>
    <w:rsid w:val="00022C5C"/>
    <w:rsid w:val="00023CE9"/>
    <w:rsid w:val="000350EC"/>
    <w:rsid w:val="00037712"/>
    <w:rsid w:val="00041B94"/>
    <w:rsid w:val="00042BAD"/>
    <w:rsid w:val="00043E7E"/>
    <w:rsid w:val="00044F90"/>
    <w:rsid w:val="0005180E"/>
    <w:rsid w:val="00051908"/>
    <w:rsid w:val="00055FAF"/>
    <w:rsid w:val="000642DB"/>
    <w:rsid w:val="00072BCF"/>
    <w:rsid w:val="00074954"/>
    <w:rsid w:val="00082827"/>
    <w:rsid w:val="000852FB"/>
    <w:rsid w:val="00085FF4"/>
    <w:rsid w:val="00090EE1"/>
    <w:rsid w:val="00096444"/>
    <w:rsid w:val="000A211A"/>
    <w:rsid w:val="000A5DD2"/>
    <w:rsid w:val="000C7263"/>
    <w:rsid w:val="000D2A0A"/>
    <w:rsid w:val="000D2F6A"/>
    <w:rsid w:val="000D4C9F"/>
    <w:rsid w:val="000E7E52"/>
    <w:rsid w:val="000F03CB"/>
    <w:rsid w:val="000F10E5"/>
    <w:rsid w:val="000F6668"/>
    <w:rsid w:val="000F6A31"/>
    <w:rsid w:val="00102456"/>
    <w:rsid w:val="00102D87"/>
    <w:rsid w:val="0012025B"/>
    <w:rsid w:val="0012307A"/>
    <w:rsid w:val="00125822"/>
    <w:rsid w:val="00133E5E"/>
    <w:rsid w:val="00137AF7"/>
    <w:rsid w:val="00140752"/>
    <w:rsid w:val="001433FF"/>
    <w:rsid w:val="00150239"/>
    <w:rsid w:val="00152E9C"/>
    <w:rsid w:val="00173245"/>
    <w:rsid w:val="00181E6E"/>
    <w:rsid w:val="00190565"/>
    <w:rsid w:val="001A2184"/>
    <w:rsid w:val="001A3F1B"/>
    <w:rsid w:val="001A5C8D"/>
    <w:rsid w:val="001A7A95"/>
    <w:rsid w:val="001B55BE"/>
    <w:rsid w:val="001B761B"/>
    <w:rsid w:val="001C1CFE"/>
    <w:rsid w:val="001C7675"/>
    <w:rsid w:val="001D7722"/>
    <w:rsid w:val="001E6DC6"/>
    <w:rsid w:val="001E74D1"/>
    <w:rsid w:val="001F6D10"/>
    <w:rsid w:val="00202EE0"/>
    <w:rsid w:val="00203296"/>
    <w:rsid w:val="0020610C"/>
    <w:rsid w:val="002142AB"/>
    <w:rsid w:val="00232A83"/>
    <w:rsid w:val="00236986"/>
    <w:rsid w:val="002537B1"/>
    <w:rsid w:val="00255065"/>
    <w:rsid w:val="002804B9"/>
    <w:rsid w:val="00280586"/>
    <w:rsid w:val="00284004"/>
    <w:rsid w:val="00286135"/>
    <w:rsid w:val="00291A57"/>
    <w:rsid w:val="00292DD8"/>
    <w:rsid w:val="002957DF"/>
    <w:rsid w:val="00296C83"/>
    <w:rsid w:val="002B00E5"/>
    <w:rsid w:val="002B7C4A"/>
    <w:rsid w:val="002C031F"/>
    <w:rsid w:val="002C3897"/>
    <w:rsid w:val="002C6FEC"/>
    <w:rsid w:val="002D17AC"/>
    <w:rsid w:val="002D3299"/>
    <w:rsid w:val="002E09B0"/>
    <w:rsid w:val="002E0BD8"/>
    <w:rsid w:val="002E59AD"/>
    <w:rsid w:val="002F022B"/>
    <w:rsid w:val="002F468D"/>
    <w:rsid w:val="003043A9"/>
    <w:rsid w:val="00311369"/>
    <w:rsid w:val="003157B4"/>
    <w:rsid w:val="00322CBB"/>
    <w:rsid w:val="0032627C"/>
    <w:rsid w:val="00326B3B"/>
    <w:rsid w:val="00337134"/>
    <w:rsid w:val="00341D2D"/>
    <w:rsid w:val="00355FB5"/>
    <w:rsid w:val="00367D91"/>
    <w:rsid w:val="00375ED6"/>
    <w:rsid w:val="00382D9E"/>
    <w:rsid w:val="003A0D16"/>
    <w:rsid w:val="003A279F"/>
    <w:rsid w:val="003A5EB0"/>
    <w:rsid w:val="003A69DB"/>
    <w:rsid w:val="003A7AA2"/>
    <w:rsid w:val="003B2D63"/>
    <w:rsid w:val="003B30D4"/>
    <w:rsid w:val="003C3B04"/>
    <w:rsid w:val="003C3E2C"/>
    <w:rsid w:val="003C740D"/>
    <w:rsid w:val="003E1352"/>
    <w:rsid w:val="003E1EC5"/>
    <w:rsid w:val="003F0594"/>
    <w:rsid w:val="003F197A"/>
    <w:rsid w:val="003F382D"/>
    <w:rsid w:val="003F5467"/>
    <w:rsid w:val="00405C94"/>
    <w:rsid w:val="004129A6"/>
    <w:rsid w:val="004174FF"/>
    <w:rsid w:val="004307EE"/>
    <w:rsid w:val="00453620"/>
    <w:rsid w:val="0045622F"/>
    <w:rsid w:val="004569E1"/>
    <w:rsid w:val="004607BE"/>
    <w:rsid w:val="004665FC"/>
    <w:rsid w:val="00472441"/>
    <w:rsid w:val="00473646"/>
    <w:rsid w:val="004812B1"/>
    <w:rsid w:val="0048196C"/>
    <w:rsid w:val="00486F07"/>
    <w:rsid w:val="00493033"/>
    <w:rsid w:val="004935F1"/>
    <w:rsid w:val="00493A55"/>
    <w:rsid w:val="00494ADF"/>
    <w:rsid w:val="00496F8B"/>
    <w:rsid w:val="004A079B"/>
    <w:rsid w:val="004A44A4"/>
    <w:rsid w:val="004B7B50"/>
    <w:rsid w:val="004C75D6"/>
    <w:rsid w:val="004D5C0E"/>
    <w:rsid w:val="004E6045"/>
    <w:rsid w:val="004E6558"/>
    <w:rsid w:val="004F71E0"/>
    <w:rsid w:val="00503E44"/>
    <w:rsid w:val="00514528"/>
    <w:rsid w:val="00521198"/>
    <w:rsid w:val="005231A8"/>
    <w:rsid w:val="005251DA"/>
    <w:rsid w:val="005325B0"/>
    <w:rsid w:val="00542F08"/>
    <w:rsid w:val="005546FA"/>
    <w:rsid w:val="00554F3E"/>
    <w:rsid w:val="00560202"/>
    <w:rsid w:val="00572432"/>
    <w:rsid w:val="0057391F"/>
    <w:rsid w:val="0057792B"/>
    <w:rsid w:val="00583528"/>
    <w:rsid w:val="00596562"/>
    <w:rsid w:val="005A3063"/>
    <w:rsid w:val="005A3DC8"/>
    <w:rsid w:val="005A4E00"/>
    <w:rsid w:val="005A7D7B"/>
    <w:rsid w:val="005C5E29"/>
    <w:rsid w:val="005E6FD7"/>
    <w:rsid w:val="005E703A"/>
    <w:rsid w:val="005E7C3A"/>
    <w:rsid w:val="005F4335"/>
    <w:rsid w:val="00603A55"/>
    <w:rsid w:val="00615FD0"/>
    <w:rsid w:val="00623690"/>
    <w:rsid w:val="00630272"/>
    <w:rsid w:val="006308D6"/>
    <w:rsid w:val="006313D3"/>
    <w:rsid w:val="006451C7"/>
    <w:rsid w:val="006500F4"/>
    <w:rsid w:val="00654445"/>
    <w:rsid w:val="00656876"/>
    <w:rsid w:val="00660C20"/>
    <w:rsid w:val="00661450"/>
    <w:rsid w:val="0066525B"/>
    <w:rsid w:val="006725E0"/>
    <w:rsid w:val="00673077"/>
    <w:rsid w:val="00676A4D"/>
    <w:rsid w:val="00676E8C"/>
    <w:rsid w:val="0068553F"/>
    <w:rsid w:val="00693456"/>
    <w:rsid w:val="00693D9D"/>
    <w:rsid w:val="00694A9D"/>
    <w:rsid w:val="006A2700"/>
    <w:rsid w:val="006A2871"/>
    <w:rsid w:val="006A5E2A"/>
    <w:rsid w:val="006C01A5"/>
    <w:rsid w:val="006D6214"/>
    <w:rsid w:val="006D6441"/>
    <w:rsid w:val="006E345D"/>
    <w:rsid w:val="006E5A84"/>
    <w:rsid w:val="006F145B"/>
    <w:rsid w:val="006F24A1"/>
    <w:rsid w:val="00711425"/>
    <w:rsid w:val="00713B3C"/>
    <w:rsid w:val="00716B1E"/>
    <w:rsid w:val="00717F6B"/>
    <w:rsid w:val="00720A33"/>
    <w:rsid w:val="00722E3D"/>
    <w:rsid w:val="00743E7D"/>
    <w:rsid w:val="00753C36"/>
    <w:rsid w:val="00754E35"/>
    <w:rsid w:val="00756F94"/>
    <w:rsid w:val="007602D3"/>
    <w:rsid w:val="007603EF"/>
    <w:rsid w:val="00765EE7"/>
    <w:rsid w:val="007660F6"/>
    <w:rsid w:val="00780784"/>
    <w:rsid w:val="00782257"/>
    <w:rsid w:val="007869E0"/>
    <w:rsid w:val="00790524"/>
    <w:rsid w:val="0079430F"/>
    <w:rsid w:val="00794696"/>
    <w:rsid w:val="00796739"/>
    <w:rsid w:val="007A200B"/>
    <w:rsid w:val="007A2E81"/>
    <w:rsid w:val="007B011D"/>
    <w:rsid w:val="007C026F"/>
    <w:rsid w:val="007C32F5"/>
    <w:rsid w:val="007C5C9B"/>
    <w:rsid w:val="007D220E"/>
    <w:rsid w:val="007D3541"/>
    <w:rsid w:val="007D35D5"/>
    <w:rsid w:val="007D6C7E"/>
    <w:rsid w:val="007D7CED"/>
    <w:rsid w:val="007E014A"/>
    <w:rsid w:val="007E30F0"/>
    <w:rsid w:val="007E7875"/>
    <w:rsid w:val="007E7CD0"/>
    <w:rsid w:val="00801AC6"/>
    <w:rsid w:val="00802647"/>
    <w:rsid w:val="0080793A"/>
    <w:rsid w:val="00807B3E"/>
    <w:rsid w:val="008215C5"/>
    <w:rsid w:val="00826189"/>
    <w:rsid w:val="00846AC6"/>
    <w:rsid w:val="00861882"/>
    <w:rsid w:val="00871359"/>
    <w:rsid w:val="00875523"/>
    <w:rsid w:val="00885F58"/>
    <w:rsid w:val="00887786"/>
    <w:rsid w:val="00887B8B"/>
    <w:rsid w:val="00892820"/>
    <w:rsid w:val="008971A0"/>
    <w:rsid w:val="008971A5"/>
    <w:rsid w:val="00897DF8"/>
    <w:rsid w:val="008B175C"/>
    <w:rsid w:val="008B23D1"/>
    <w:rsid w:val="008C74ED"/>
    <w:rsid w:val="008D1CFB"/>
    <w:rsid w:val="008D67B6"/>
    <w:rsid w:val="008D67EF"/>
    <w:rsid w:val="008E11C4"/>
    <w:rsid w:val="008E23BD"/>
    <w:rsid w:val="008F0EA0"/>
    <w:rsid w:val="008F43B1"/>
    <w:rsid w:val="008F64D4"/>
    <w:rsid w:val="009000C5"/>
    <w:rsid w:val="00902C1E"/>
    <w:rsid w:val="00906827"/>
    <w:rsid w:val="009156DA"/>
    <w:rsid w:val="00921E55"/>
    <w:rsid w:val="0092378C"/>
    <w:rsid w:val="00925282"/>
    <w:rsid w:val="00932451"/>
    <w:rsid w:val="009330B1"/>
    <w:rsid w:val="00934AE9"/>
    <w:rsid w:val="00941C8B"/>
    <w:rsid w:val="0094480E"/>
    <w:rsid w:val="00950181"/>
    <w:rsid w:val="0095378B"/>
    <w:rsid w:val="009561C5"/>
    <w:rsid w:val="009566F5"/>
    <w:rsid w:val="009602D3"/>
    <w:rsid w:val="00963BA6"/>
    <w:rsid w:val="00967BF5"/>
    <w:rsid w:val="00967EFB"/>
    <w:rsid w:val="00976B70"/>
    <w:rsid w:val="0098038A"/>
    <w:rsid w:val="009830D6"/>
    <w:rsid w:val="00983446"/>
    <w:rsid w:val="00985CA3"/>
    <w:rsid w:val="0099377A"/>
    <w:rsid w:val="00995D09"/>
    <w:rsid w:val="009A4053"/>
    <w:rsid w:val="009A5D5D"/>
    <w:rsid w:val="009B56F5"/>
    <w:rsid w:val="009B63A7"/>
    <w:rsid w:val="009B695C"/>
    <w:rsid w:val="009B6D88"/>
    <w:rsid w:val="009C466C"/>
    <w:rsid w:val="009C6CF4"/>
    <w:rsid w:val="009C7722"/>
    <w:rsid w:val="009E27D6"/>
    <w:rsid w:val="009E3948"/>
    <w:rsid w:val="009E5629"/>
    <w:rsid w:val="009F451D"/>
    <w:rsid w:val="00A01CE3"/>
    <w:rsid w:val="00A04108"/>
    <w:rsid w:val="00A05484"/>
    <w:rsid w:val="00A11B85"/>
    <w:rsid w:val="00A228C1"/>
    <w:rsid w:val="00A233A2"/>
    <w:rsid w:val="00A23B9B"/>
    <w:rsid w:val="00A2424E"/>
    <w:rsid w:val="00A252B4"/>
    <w:rsid w:val="00A2537F"/>
    <w:rsid w:val="00A25560"/>
    <w:rsid w:val="00A3019E"/>
    <w:rsid w:val="00A3397E"/>
    <w:rsid w:val="00A355B3"/>
    <w:rsid w:val="00A44099"/>
    <w:rsid w:val="00A46D2E"/>
    <w:rsid w:val="00A539C0"/>
    <w:rsid w:val="00A54B66"/>
    <w:rsid w:val="00A70FD5"/>
    <w:rsid w:val="00A75A9A"/>
    <w:rsid w:val="00A77000"/>
    <w:rsid w:val="00A95130"/>
    <w:rsid w:val="00AA0391"/>
    <w:rsid w:val="00AA2330"/>
    <w:rsid w:val="00AA30DE"/>
    <w:rsid w:val="00AC5E60"/>
    <w:rsid w:val="00AD3A6A"/>
    <w:rsid w:val="00AD3E0B"/>
    <w:rsid w:val="00AD4CB5"/>
    <w:rsid w:val="00AD5574"/>
    <w:rsid w:val="00AE2692"/>
    <w:rsid w:val="00AF7D50"/>
    <w:rsid w:val="00B00E44"/>
    <w:rsid w:val="00B01E81"/>
    <w:rsid w:val="00B0323B"/>
    <w:rsid w:val="00B06228"/>
    <w:rsid w:val="00B07998"/>
    <w:rsid w:val="00B13D02"/>
    <w:rsid w:val="00B13EAC"/>
    <w:rsid w:val="00B14EBE"/>
    <w:rsid w:val="00B15931"/>
    <w:rsid w:val="00B17E25"/>
    <w:rsid w:val="00B21072"/>
    <w:rsid w:val="00B24411"/>
    <w:rsid w:val="00B256C9"/>
    <w:rsid w:val="00B33EA3"/>
    <w:rsid w:val="00B40720"/>
    <w:rsid w:val="00B5509A"/>
    <w:rsid w:val="00B634CA"/>
    <w:rsid w:val="00B64439"/>
    <w:rsid w:val="00B76E8A"/>
    <w:rsid w:val="00B76EBB"/>
    <w:rsid w:val="00B83B69"/>
    <w:rsid w:val="00B97AE3"/>
    <w:rsid w:val="00B97C78"/>
    <w:rsid w:val="00BA089C"/>
    <w:rsid w:val="00BA2576"/>
    <w:rsid w:val="00BA3808"/>
    <w:rsid w:val="00BA4065"/>
    <w:rsid w:val="00BA5328"/>
    <w:rsid w:val="00BB0323"/>
    <w:rsid w:val="00BB1150"/>
    <w:rsid w:val="00BB207C"/>
    <w:rsid w:val="00BB7BC6"/>
    <w:rsid w:val="00BC25B4"/>
    <w:rsid w:val="00BC5378"/>
    <w:rsid w:val="00BD649D"/>
    <w:rsid w:val="00BE20E5"/>
    <w:rsid w:val="00BE342F"/>
    <w:rsid w:val="00BE41BF"/>
    <w:rsid w:val="00BF034D"/>
    <w:rsid w:val="00BF307A"/>
    <w:rsid w:val="00BF3D6D"/>
    <w:rsid w:val="00C0085A"/>
    <w:rsid w:val="00C03999"/>
    <w:rsid w:val="00C112C9"/>
    <w:rsid w:val="00C22A9F"/>
    <w:rsid w:val="00C22B19"/>
    <w:rsid w:val="00C235BB"/>
    <w:rsid w:val="00C30C0F"/>
    <w:rsid w:val="00C32061"/>
    <w:rsid w:val="00C32899"/>
    <w:rsid w:val="00C44FA6"/>
    <w:rsid w:val="00C52210"/>
    <w:rsid w:val="00C525F7"/>
    <w:rsid w:val="00C54950"/>
    <w:rsid w:val="00C56AFA"/>
    <w:rsid w:val="00C62E03"/>
    <w:rsid w:val="00C7171F"/>
    <w:rsid w:val="00C73E49"/>
    <w:rsid w:val="00C82BAA"/>
    <w:rsid w:val="00C91755"/>
    <w:rsid w:val="00C92494"/>
    <w:rsid w:val="00CA3386"/>
    <w:rsid w:val="00CA4F8A"/>
    <w:rsid w:val="00CB0F09"/>
    <w:rsid w:val="00CB6BF0"/>
    <w:rsid w:val="00CC3032"/>
    <w:rsid w:val="00CD2130"/>
    <w:rsid w:val="00CD567A"/>
    <w:rsid w:val="00CD5993"/>
    <w:rsid w:val="00CF5714"/>
    <w:rsid w:val="00CF5BC2"/>
    <w:rsid w:val="00D02B01"/>
    <w:rsid w:val="00D06105"/>
    <w:rsid w:val="00D06585"/>
    <w:rsid w:val="00D071BA"/>
    <w:rsid w:val="00D076D9"/>
    <w:rsid w:val="00D40D83"/>
    <w:rsid w:val="00D45497"/>
    <w:rsid w:val="00D46D2A"/>
    <w:rsid w:val="00D51943"/>
    <w:rsid w:val="00D51C55"/>
    <w:rsid w:val="00D56A66"/>
    <w:rsid w:val="00D652B2"/>
    <w:rsid w:val="00D66FF5"/>
    <w:rsid w:val="00D77004"/>
    <w:rsid w:val="00D856B4"/>
    <w:rsid w:val="00D8774D"/>
    <w:rsid w:val="00DA5E6E"/>
    <w:rsid w:val="00DB66E7"/>
    <w:rsid w:val="00DC42BE"/>
    <w:rsid w:val="00DD1868"/>
    <w:rsid w:val="00DE64EE"/>
    <w:rsid w:val="00DF0B25"/>
    <w:rsid w:val="00DF19BD"/>
    <w:rsid w:val="00E03DD6"/>
    <w:rsid w:val="00E12AAF"/>
    <w:rsid w:val="00E260D9"/>
    <w:rsid w:val="00E323FD"/>
    <w:rsid w:val="00E450C1"/>
    <w:rsid w:val="00E51E37"/>
    <w:rsid w:val="00E56694"/>
    <w:rsid w:val="00E6273C"/>
    <w:rsid w:val="00E64D21"/>
    <w:rsid w:val="00E72349"/>
    <w:rsid w:val="00E759C2"/>
    <w:rsid w:val="00E84FEB"/>
    <w:rsid w:val="00E9270E"/>
    <w:rsid w:val="00E93879"/>
    <w:rsid w:val="00E976C5"/>
    <w:rsid w:val="00EA79AE"/>
    <w:rsid w:val="00EB05BE"/>
    <w:rsid w:val="00ED039B"/>
    <w:rsid w:val="00ED5B0B"/>
    <w:rsid w:val="00ED5B8D"/>
    <w:rsid w:val="00EE0021"/>
    <w:rsid w:val="00EE4E3C"/>
    <w:rsid w:val="00EF2F5D"/>
    <w:rsid w:val="00EF638C"/>
    <w:rsid w:val="00F03316"/>
    <w:rsid w:val="00F0741C"/>
    <w:rsid w:val="00F14D5D"/>
    <w:rsid w:val="00F31829"/>
    <w:rsid w:val="00F32D2A"/>
    <w:rsid w:val="00F32E80"/>
    <w:rsid w:val="00F330AC"/>
    <w:rsid w:val="00F36A95"/>
    <w:rsid w:val="00F3719C"/>
    <w:rsid w:val="00F43B8B"/>
    <w:rsid w:val="00F44045"/>
    <w:rsid w:val="00F457C8"/>
    <w:rsid w:val="00F46844"/>
    <w:rsid w:val="00F52ACC"/>
    <w:rsid w:val="00F61DA7"/>
    <w:rsid w:val="00F63CFC"/>
    <w:rsid w:val="00F64E1A"/>
    <w:rsid w:val="00F65B55"/>
    <w:rsid w:val="00F76CF3"/>
    <w:rsid w:val="00F77556"/>
    <w:rsid w:val="00F82AF4"/>
    <w:rsid w:val="00F83AF2"/>
    <w:rsid w:val="00F853A2"/>
    <w:rsid w:val="00F874F0"/>
    <w:rsid w:val="00F9679D"/>
    <w:rsid w:val="00F96913"/>
    <w:rsid w:val="00FA04F8"/>
    <w:rsid w:val="00FB549C"/>
    <w:rsid w:val="00FB78EE"/>
    <w:rsid w:val="00FC6E59"/>
    <w:rsid w:val="00FD00F8"/>
    <w:rsid w:val="00FD5AE7"/>
    <w:rsid w:val="00FE05FA"/>
    <w:rsid w:val="00FE1589"/>
    <w:rsid w:val="00FE2362"/>
    <w:rsid w:val="00FF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6DCA8"/>
  <w15:chartTrackingRefBased/>
  <w15:docId w15:val="{88E19E38-903F-412F-B4E9-17CF375B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FB"/>
    <w:pPr>
      <w:spacing w:after="0" w:line="240" w:lineRule="auto"/>
      <w:jc w:val="both"/>
    </w:pPr>
    <w:rPr>
      <w:rFonts w:ascii="Arial" w:hAnsi="Arial"/>
      <w:sz w:val="20"/>
      <w:lang w:val="es-CO"/>
    </w:rPr>
  </w:style>
  <w:style w:type="paragraph" w:styleId="Ttulo1">
    <w:name w:val="heading 1"/>
    <w:basedOn w:val="Normal"/>
    <w:next w:val="Normal"/>
    <w:link w:val="Ttulo1Car"/>
    <w:uiPriority w:val="9"/>
    <w:qFormat/>
    <w:rsid w:val="00F46844"/>
    <w:pPr>
      <w:keepNext/>
      <w:keepLines/>
      <w:outlineLvl w:val="0"/>
    </w:pPr>
    <w:rPr>
      <w:rFonts w:eastAsiaTheme="majorEastAsia" w:cstheme="majorBidi"/>
      <w:b/>
      <w:caps/>
      <w:szCs w:val="32"/>
    </w:rPr>
  </w:style>
  <w:style w:type="paragraph" w:styleId="Ttulo2">
    <w:name w:val="heading 2"/>
    <w:basedOn w:val="Normal"/>
    <w:next w:val="Normal"/>
    <w:link w:val="Ttulo2Car"/>
    <w:uiPriority w:val="9"/>
    <w:qFormat/>
    <w:rsid w:val="00D51943"/>
    <w:pPr>
      <w:keepNext/>
      <w:keepLines/>
      <w:outlineLvl w:val="1"/>
    </w:pPr>
    <w:rPr>
      <w:rFonts w:eastAsiaTheme="majorEastAsia" w:cstheme="majorBidi"/>
      <w:b/>
      <w:caps/>
      <w:szCs w:val="26"/>
    </w:rPr>
  </w:style>
  <w:style w:type="paragraph" w:styleId="Ttulo3">
    <w:name w:val="heading 3"/>
    <w:basedOn w:val="Normal"/>
    <w:next w:val="Normal"/>
    <w:link w:val="Ttulo3Car"/>
    <w:uiPriority w:val="9"/>
    <w:qFormat/>
    <w:rsid w:val="00D51943"/>
    <w:pPr>
      <w:keepNext/>
      <w:keepLines/>
      <w:outlineLvl w:val="2"/>
    </w:pPr>
    <w:rPr>
      <w:rFonts w:eastAsiaTheme="majorEastAsia" w:cstheme="majorBidi"/>
      <w:b/>
      <w:szCs w:val="24"/>
    </w:rPr>
  </w:style>
  <w:style w:type="paragraph" w:styleId="Ttulo4">
    <w:name w:val="heading 4"/>
    <w:basedOn w:val="Normal"/>
    <w:next w:val="Normal"/>
    <w:link w:val="Ttulo4Car"/>
    <w:uiPriority w:val="9"/>
    <w:qFormat/>
    <w:rsid w:val="00D51943"/>
    <w:pPr>
      <w:keepNext/>
      <w:keepLines/>
      <w:outlineLvl w:val="3"/>
    </w:pPr>
    <w:rPr>
      <w:rFonts w:eastAsiaTheme="majorEastAsia" w:cstheme="majorBidi"/>
      <w:b/>
      <w:iCs/>
    </w:rPr>
  </w:style>
  <w:style w:type="paragraph" w:styleId="Ttulo5">
    <w:name w:val="heading 5"/>
    <w:basedOn w:val="Normal"/>
    <w:next w:val="Normal"/>
    <w:link w:val="Ttulo5Car"/>
    <w:uiPriority w:val="9"/>
    <w:qFormat/>
    <w:rsid w:val="00D51943"/>
    <w:pPr>
      <w:keepNext/>
      <w:keepLines/>
      <w:outlineLvl w:val="4"/>
    </w:pPr>
    <w:rPr>
      <w:rFonts w:eastAsiaTheme="majorEastAsia"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6844"/>
    <w:rPr>
      <w:rFonts w:ascii="Arial" w:eastAsiaTheme="majorEastAsia" w:hAnsi="Arial" w:cstheme="majorBidi"/>
      <w:b/>
      <w:caps/>
      <w:sz w:val="20"/>
      <w:szCs w:val="32"/>
      <w:lang w:val="es-CO"/>
    </w:rPr>
  </w:style>
  <w:style w:type="character" w:customStyle="1" w:styleId="Ttulo2Car">
    <w:name w:val="Título 2 Car"/>
    <w:basedOn w:val="Fuentedeprrafopredeter"/>
    <w:link w:val="Ttulo2"/>
    <w:uiPriority w:val="9"/>
    <w:rsid w:val="00D51943"/>
    <w:rPr>
      <w:rFonts w:ascii="Arial" w:eastAsiaTheme="majorEastAsia" w:hAnsi="Arial" w:cstheme="majorBidi"/>
      <w:b/>
      <w:caps/>
      <w:sz w:val="20"/>
      <w:szCs w:val="26"/>
    </w:rPr>
  </w:style>
  <w:style w:type="paragraph" w:styleId="Ttulo">
    <w:name w:val="Title"/>
    <w:basedOn w:val="Normal"/>
    <w:next w:val="Normal"/>
    <w:link w:val="TtuloCar"/>
    <w:uiPriority w:val="9"/>
    <w:qFormat/>
    <w:rsid w:val="00D51943"/>
    <w:pPr>
      <w:contextualSpacing/>
      <w:jc w:val="center"/>
    </w:pPr>
    <w:rPr>
      <w:rFonts w:eastAsiaTheme="majorEastAsia" w:cstheme="majorBidi"/>
      <w:b/>
      <w:caps/>
      <w:spacing w:val="-10"/>
      <w:kern w:val="28"/>
      <w:szCs w:val="56"/>
    </w:rPr>
  </w:style>
  <w:style w:type="character" w:customStyle="1" w:styleId="TtuloCar">
    <w:name w:val="Título Car"/>
    <w:basedOn w:val="Fuentedeprrafopredeter"/>
    <w:link w:val="Ttulo"/>
    <w:uiPriority w:val="9"/>
    <w:rsid w:val="00D51943"/>
    <w:rPr>
      <w:rFonts w:ascii="Arial" w:eastAsiaTheme="majorEastAsia" w:hAnsi="Arial" w:cstheme="majorBidi"/>
      <w:b/>
      <w:caps/>
      <w:spacing w:val="-10"/>
      <w:kern w:val="28"/>
      <w:sz w:val="20"/>
      <w:szCs w:val="56"/>
    </w:rPr>
  </w:style>
  <w:style w:type="character" w:customStyle="1" w:styleId="Ttulo3Car">
    <w:name w:val="Título 3 Car"/>
    <w:basedOn w:val="Fuentedeprrafopredeter"/>
    <w:link w:val="Ttulo3"/>
    <w:uiPriority w:val="9"/>
    <w:rsid w:val="00D51943"/>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D51943"/>
    <w:rPr>
      <w:rFonts w:ascii="Arial" w:eastAsiaTheme="majorEastAsia" w:hAnsi="Arial" w:cstheme="majorBidi"/>
      <w:b/>
      <w:iCs/>
      <w:sz w:val="20"/>
    </w:rPr>
  </w:style>
  <w:style w:type="character" w:customStyle="1" w:styleId="Ttulo5Car">
    <w:name w:val="Título 5 Car"/>
    <w:basedOn w:val="Fuentedeprrafopredeter"/>
    <w:link w:val="Ttulo5"/>
    <w:uiPriority w:val="9"/>
    <w:rsid w:val="00D51943"/>
    <w:rPr>
      <w:rFonts w:ascii="Arial" w:eastAsiaTheme="majorEastAsia" w:hAnsi="Arial" w:cstheme="majorBidi"/>
      <w:sz w:val="20"/>
    </w:rPr>
  </w:style>
  <w:style w:type="paragraph" w:styleId="Descripcin">
    <w:name w:val="caption"/>
    <w:basedOn w:val="Normal"/>
    <w:next w:val="Normal"/>
    <w:uiPriority w:val="35"/>
    <w:unhideWhenUsed/>
    <w:qFormat/>
    <w:rsid w:val="00D51943"/>
    <w:pPr>
      <w:jc w:val="center"/>
    </w:pPr>
    <w:rPr>
      <w:b/>
      <w:iCs/>
      <w:sz w:val="18"/>
      <w:szCs w:val="18"/>
    </w:rPr>
  </w:style>
  <w:style w:type="paragraph" w:styleId="Encabezado">
    <w:name w:val="header"/>
    <w:basedOn w:val="Normal"/>
    <w:link w:val="EncabezadoCar"/>
    <w:uiPriority w:val="99"/>
    <w:unhideWhenUsed/>
    <w:rsid w:val="00985CA3"/>
    <w:pPr>
      <w:tabs>
        <w:tab w:val="center" w:pos="4419"/>
        <w:tab w:val="right" w:pos="8838"/>
      </w:tabs>
    </w:pPr>
  </w:style>
  <w:style w:type="character" w:customStyle="1" w:styleId="EncabezadoCar">
    <w:name w:val="Encabezado Car"/>
    <w:basedOn w:val="Fuentedeprrafopredeter"/>
    <w:link w:val="Encabezado"/>
    <w:uiPriority w:val="99"/>
    <w:rsid w:val="00985CA3"/>
    <w:rPr>
      <w:rFonts w:ascii="Arial" w:hAnsi="Arial"/>
      <w:sz w:val="20"/>
    </w:rPr>
  </w:style>
  <w:style w:type="paragraph" w:styleId="Piedepgina">
    <w:name w:val="footer"/>
    <w:basedOn w:val="Normal"/>
    <w:link w:val="PiedepginaCar"/>
    <w:uiPriority w:val="99"/>
    <w:unhideWhenUsed/>
    <w:rsid w:val="00985CA3"/>
    <w:pPr>
      <w:tabs>
        <w:tab w:val="center" w:pos="4419"/>
        <w:tab w:val="right" w:pos="8838"/>
      </w:tabs>
    </w:pPr>
  </w:style>
  <w:style w:type="character" w:customStyle="1" w:styleId="PiedepginaCar">
    <w:name w:val="Pie de página Car"/>
    <w:basedOn w:val="Fuentedeprrafopredeter"/>
    <w:link w:val="Piedepgina"/>
    <w:uiPriority w:val="99"/>
    <w:rsid w:val="00985CA3"/>
    <w:rPr>
      <w:rFonts w:ascii="Arial" w:hAnsi="Arial"/>
      <w:sz w:val="20"/>
    </w:rPr>
  </w:style>
  <w:style w:type="paragraph" w:styleId="TDC1">
    <w:name w:val="toc 1"/>
    <w:basedOn w:val="Normal"/>
    <w:next w:val="Normal"/>
    <w:autoRedefine/>
    <w:uiPriority w:val="39"/>
    <w:unhideWhenUsed/>
    <w:rsid w:val="00292DD8"/>
    <w:pPr>
      <w:spacing w:after="100"/>
    </w:pPr>
  </w:style>
  <w:style w:type="character" w:styleId="Hipervnculo">
    <w:name w:val="Hyperlink"/>
    <w:basedOn w:val="Fuentedeprrafopredeter"/>
    <w:uiPriority w:val="99"/>
    <w:unhideWhenUsed/>
    <w:rsid w:val="00292DD8"/>
    <w:rPr>
      <w:color w:val="0563C1" w:themeColor="hyperlink"/>
      <w:u w:val="single"/>
    </w:rPr>
  </w:style>
  <w:style w:type="table" w:styleId="Tablaconcuadrcula">
    <w:name w:val="Table Grid"/>
    <w:aliases w:val="SGI,Petrominerales,sin cuadricula,Tabla GEOCOL,petro,Tabla sin cuadrícula,Tabla con cuadrícula-1,Capítulo 1 PMA - Tabla,Parte II PMA - Tabla,Capítulo 4 PMA - Tabla,Capítulo 8 EIA - Fotografía"/>
    <w:basedOn w:val="Tablanormal"/>
    <w:uiPriority w:val="59"/>
    <w:qFormat/>
    <w:rsid w:val="0084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46AC6"/>
    <w:rPr>
      <w:sz w:val="16"/>
      <w:szCs w:val="16"/>
    </w:rPr>
  </w:style>
  <w:style w:type="paragraph" w:styleId="Textocomentario">
    <w:name w:val="annotation text"/>
    <w:basedOn w:val="Normal"/>
    <w:link w:val="TextocomentarioCar"/>
    <w:uiPriority w:val="99"/>
    <w:semiHidden/>
    <w:unhideWhenUsed/>
    <w:rsid w:val="00846AC6"/>
    <w:rPr>
      <w:szCs w:val="20"/>
    </w:rPr>
  </w:style>
  <w:style w:type="character" w:customStyle="1" w:styleId="TextocomentarioCar">
    <w:name w:val="Texto comentario Car"/>
    <w:basedOn w:val="Fuentedeprrafopredeter"/>
    <w:link w:val="Textocomentario"/>
    <w:uiPriority w:val="99"/>
    <w:semiHidden/>
    <w:rsid w:val="00846AC6"/>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46AC6"/>
    <w:rPr>
      <w:b/>
      <w:bCs/>
    </w:rPr>
  </w:style>
  <w:style w:type="character" w:customStyle="1" w:styleId="AsuntodelcomentarioCar">
    <w:name w:val="Asunto del comentario Car"/>
    <w:basedOn w:val="TextocomentarioCar"/>
    <w:link w:val="Asuntodelcomentario"/>
    <w:uiPriority w:val="99"/>
    <w:semiHidden/>
    <w:rsid w:val="00846AC6"/>
    <w:rPr>
      <w:rFonts w:ascii="Arial" w:hAnsi="Arial"/>
      <w:b/>
      <w:bCs/>
      <w:sz w:val="20"/>
      <w:szCs w:val="20"/>
    </w:rPr>
  </w:style>
  <w:style w:type="paragraph" w:styleId="Textodeglobo">
    <w:name w:val="Balloon Text"/>
    <w:basedOn w:val="Normal"/>
    <w:link w:val="TextodegloboCar"/>
    <w:uiPriority w:val="99"/>
    <w:semiHidden/>
    <w:unhideWhenUsed/>
    <w:rsid w:val="00846A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6AC6"/>
    <w:rPr>
      <w:rFonts w:ascii="Segoe UI" w:hAnsi="Segoe UI" w:cs="Segoe UI"/>
      <w:sz w:val="18"/>
      <w:szCs w:val="18"/>
    </w:rPr>
  </w:style>
  <w:style w:type="table" w:customStyle="1" w:styleId="Tablaconcuadrcula1">
    <w:name w:val="Tabla con cuadrícula1"/>
    <w:basedOn w:val="Tablanormal"/>
    <w:next w:val="Tablaconcuadrcula"/>
    <w:uiPriority w:val="39"/>
    <w:rsid w:val="00846AC6"/>
    <w:pPr>
      <w:spacing w:after="0" w:line="240" w:lineRule="auto"/>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7552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082827"/>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F31829"/>
    <w:pPr>
      <w:spacing w:line="276" w:lineRule="auto"/>
      <w:ind w:left="720"/>
      <w:contextualSpacing/>
      <w:jc w:val="center"/>
    </w:pPr>
    <w:rPr>
      <w:rFonts w:ascii="Calibri" w:eastAsia="Calibri" w:hAnsi="Calibri" w:cs="Times New Roman"/>
      <w:sz w:val="22"/>
    </w:rPr>
  </w:style>
  <w:style w:type="paragraph" w:styleId="TDC3">
    <w:name w:val="toc 3"/>
    <w:basedOn w:val="Normal"/>
    <w:next w:val="Normal"/>
    <w:autoRedefine/>
    <w:uiPriority w:val="39"/>
    <w:unhideWhenUsed/>
    <w:rsid w:val="00006401"/>
    <w:pPr>
      <w:spacing w:after="100"/>
      <w:ind w:left="400"/>
    </w:pPr>
  </w:style>
  <w:style w:type="paragraph" w:styleId="NormalWeb">
    <w:name w:val="Normal (Web)"/>
    <w:basedOn w:val="Normal"/>
    <w:uiPriority w:val="99"/>
    <w:semiHidden/>
    <w:unhideWhenUsed/>
    <w:rsid w:val="00B97AE3"/>
    <w:pPr>
      <w:spacing w:before="100" w:beforeAutospacing="1" w:after="100" w:afterAutospacing="1"/>
      <w:jc w:val="left"/>
    </w:pPr>
    <w:rPr>
      <w:rFonts w:ascii="Times New Roman" w:eastAsiaTheme="minorEastAsia" w:hAnsi="Times New Roman" w:cs="Times New Roman"/>
      <w:sz w:val="24"/>
      <w:szCs w:val="24"/>
      <w:lang w:eastAsia="es-CO"/>
    </w:rPr>
  </w:style>
  <w:style w:type="paragraph" w:customStyle="1" w:styleId="Vieta1">
    <w:name w:val="Viñeta 1"/>
    <w:basedOn w:val="Normal"/>
    <w:link w:val="Vieta1Car"/>
    <w:qFormat/>
    <w:rsid w:val="00C91755"/>
    <w:pPr>
      <w:numPr>
        <w:numId w:val="3"/>
      </w:numPr>
      <w:spacing w:before="240" w:after="240"/>
      <w:ind w:left="360"/>
    </w:pPr>
    <w:rPr>
      <w:b/>
      <w:color w:val="000000" w:themeColor="text1"/>
      <w:sz w:val="18"/>
    </w:rPr>
  </w:style>
  <w:style w:type="character" w:customStyle="1" w:styleId="Vieta1Car">
    <w:name w:val="Viñeta 1 Car"/>
    <w:basedOn w:val="Fuentedeprrafopredeter"/>
    <w:link w:val="Vieta1"/>
    <w:rsid w:val="00C91755"/>
    <w:rPr>
      <w:rFonts w:ascii="Arial" w:hAnsi="Arial"/>
      <w:b/>
      <w:color w:val="000000" w:themeColor="text1"/>
      <w:sz w:val="18"/>
      <w:lang w:val="es-CO"/>
    </w:rPr>
  </w:style>
  <w:style w:type="paragraph" w:customStyle="1" w:styleId="Default">
    <w:name w:val="Default"/>
    <w:rsid w:val="003A7AA2"/>
    <w:pPr>
      <w:autoSpaceDE w:val="0"/>
      <w:autoSpaceDN w:val="0"/>
      <w:adjustRightInd w:val="0"/>
      <w:spacing w:after="0" w:line="240" w:lineRule="auto"/>
    </w:pPr>
    <w:rPr>
      <w:rFonts w:ascii="Arial" w:eastAsia="Calibri" w:hAnsi="Arial" w:cs="Arial"/>
      <w:color w:val="000000"/>
      <w:sz w:val="24"/>
      <w:szCs w:val="24"/>
      <w:lang w:val="es-CO"/>
    </w:rPr>
  </w:style>
  <w:style w:type="table" w:customStyle="1" w:styleId="Captulo8EIA-Fotografa1">
    <w:name w:val="Capítulo 8 EIA - Fotografía1"/>
    <w:basedOn w:val="Tablanormal"/>
    <w:next w:val="Tablaconcuadrcula"/>
    <w:uiPriority w:val="59"/>
    <w:qFormat/>
    <w:rsid w:val="003A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ptulo8EIA-Fotografa11">
    <w:name w:val="Capítulo 8 EIA - Fotografía11"/>
    <w:basedOn w:val="Tablanormal"/>
    <w:next w:val="Tablaconcuadrcula"/>
    <w:uiPriority w:val="59"/>
    <w:qFormat/>
    <w:rsid w:val="003A5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3">
    <w:name w:val="Grid Table 4 Accent 3"/>
    <w:basedOn w:val="Tablanormal"/>
    <w:uiPriority w:val="49"/>
    <w:rsid w:val="009561C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nfasis5">
    <w:name w:val="Grid Table 4 Accent 5"/>
    <w:basedOn w:val="Tablanormal"/>
    <w:uiPriority w:val="49"/>
    <w:rsid w:val="009561C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4-nfasis1">
    <w:name w:val="Grid Table 4 Accent 1"/>
    <w:basedOn w:val="Tablanormal"/>
    <w:uiPriority w:val="49"/>
    <w:rsid w:val="00137AF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2782">
      <w:bodyDiv w:val="1"/>
      <w:marLeft w:val="0"/>
      <w:marRight w:val="0"/>
      <w:marTop w:val="0"/>
      <w:marBottom w:val="0"/>
      <w:divBdr>
        <w:top w:val="none" w:sz="0" w:space="0" w:color="auto"/>
        <w:left w:val="none" w:sz="0" w:space="0" w:color="auto"/>
        <w:bottom w:val="none" w:sz="0" w:space="0" w:color="auto"/>
        <w:right w:val="none" w:sz="0" w:space="0" w:color="auto"/>
      </w:divBdr>
    </w:div>
    <w:div w:id="222912940">
      <w:bodyDiv w:val="1"/>
      <w:marLeft w:val="0"/>
      <w:marRight w:val="0"/>
      <w:marTop w:val="0"/>
      <w:marBottom w:val="0"/>
      <w:divBdr>
        <w:top w:val="none" w:sz="0" w:space="0" w:color="auto"/>
        <w:left w:val="none" w:sz="0" w:space="0" w:color="auto"/>
        <w:bottom w:val="none" w:sz="0" w:space="0" w:color="auto"/>
        <w:right w:val="none" w:sz="0" w:space="0" w:color="auto"/>
      </w:divBdr>
    </w:div>
    <w:div w:id="230580874">
      <w:bodyDiv w:val="1"/>
      <w:marLeft w:val="0"/>
      <w:marRight w:val="0"/>
      <w:marTop w:val="0"/>
      <w:marBottom w:val="0"/>
      <w:divBdr>
        <w:top w:val="none" w:sz="0" w:space="0" w:color="auto"/>
        <w:left w:val="none" w:sz="0" w:space="0" w:color="auto"/>
        <w:bottom w:val="none" w:sz="0" w:space="0" w:color="auto"/>
        <w:right w:val="none" w:sz="0" w:space="0" w:color="auto"/>
      </w:divBdr>
    </w:div>
    <w:div w:id="366873194">
      <w:bodyDiv w:val="1"/>
      <w:marLeft w:val="0"/>
      <w:marRight w:val="0"/>
      <w:marTop w:val="0"/>
      <w:marBottom w:val="0"/>
      <w:divBdr>
        <w:top w:val="none" w:sz="0" w:space="0" w:color="auto"/>
        <w:left w:val="none" w:sz="0" w:space="0" w:color="auto"/>
        <w:bottom w:val="none" w:sz="0" w:space="0" w:color="auto"/>
        <w:right w:val="none" w:sz="0" w:space="0" w:color="auto"/>
      </w:divBdr>
    </w:div>
    <w:div w:id="444157669">
      <w:bodyDiv w:val="1"/>
      <w:marLeft w:val="0"/>
      <w:marRight w:val="0"/>
      <w:marTop w:val="0"/>
      <w:marBottom w:val="0"/>
      <w:divBdr>
        <w:top w:val="none" w:sz="0" w:space="0" w:color="auto"/>
        <w:left w:val="none" w:sz="0" w:space="0" w:color="auto"/>
        <w:bottom w:val="none" w:sz="0" w:space="0" w:color="auto"/>
        <w:right w:val="none" w:sz="0" w:space="0" w:color="auto"/>
      </w:divBdr>
    </w:div>
    <w:div w:id="547498143">
      <w:bodyDiv w:val="1"/>
      <w:marLeft w:val="0"/>
      <w:marRight w:val="0"/>
      <w:marTop w:val="0"/>
      <w:marBottom w:val="0"/>
      <w:divBdr>
        <w:top w:val="none" w:sz="0" w:space="0" w:color="auto"/>
        <w:left w:val="none" w:sz="0" w:space="0" w:color="auto"/>
        <w:bottom w:val="none" w:sz="0" w:space="0" w:color="auto"/>
        <w:right w:val="none" w:sz="0" w:space="0" w:color="auto"/>
      </w:divBdr>
    </w:div>
    <w:div w:id="673798384">
      <w:bodyDiv w:val="1"/>
      <w:marLeft w:val="0"/>
      <w:marRight w:val="0"/>
      <w:marTop w:val="0"/>
      <w:marBottom w:val="0"/>
      <w:divBdr>
        <w:top w:val="none" w:sz="0" w:space="0" w:color="auto"/>
        <w:left w:val="none" w:sz="0" w:space="0" w:color="auto"/>
        <w:bottom w:val="none" w:sz="0" w:space="0" w:color="auto"/>
        <w:right w:val="none" w:sz="0" w:space="0" w:color="auto"/>
      </w:divBdr>
    </w:div>
    <w:div w:id="722480953">
      <w:bodyDiv w:val="1"/>
      <w:marLeft w:val="0"/>
      <w:marRight w:val="0"/>
      <w:marTop w:val="0"/>
      <w:marBottom w:val="0"/>
      <w:divBdr>
        <w:top w:val="none" w:sz="0" w:space="0" w:color="auto"/>
        <w:left w:val="none" w:sz="0" w:space="0" w:color="auto"/>
        <w:bottom w:val="none" w:sz="0" w:space="0" w:color="auto"/>
        <w:right w:val="none" w:sz="0" w:space="0" w:color="auto"/>
      </w:divBdr>
    </w:div>
    <w:div w:id="774984327">
      <w:bodyDiv w:val="1"/>
      <w:marLeft w:val="0"/>
      <w:marRight w:val="0"/>
      <w:marTop w:val="0"/>
      <w:marBottom w:val="0"/>
      <w:divBdr>
        <w:top w:val="none" w:sz="0" w:space="0" w:color="auto"/>
        <w:left w:val="none" w:sz="0" w:space="0" w:color="auto"/>
        <w:bottom w:val="none" w:sz="0" w:space="0" w:color="auto"/>
        <w:right w:val="none" w:sz="0" w:space="0" w:color="auto"/>
      </w:divBdr>
    </w:div>
    <w:div w:id="818308111">
      <w:bodyDiv w:val="1"/>
      <w:marLeft w:val="0"/>
      <w:marRight w:val="0"/>
      <w:marTop w:val="0"/>
      <w:marBottom w:val="0"/>
      <w:divBdr>
        <w:top w:val="none" w:sz="0" w:space="0" w:color="auto"/>
        <w:left w:val="none" w:sz="0" w:space="0" w:color="auto"/>
        <w:bottom w:val="none" w:sz="0" w:space="0" w:color="auto"/>
        <w:right w:val="none" w:sz="0" w:space="0" w:color="auto"/>
      </w:divBdr>
    </w:div>
    <w:div w:id="924651566">
      <w:bodyDiv w:val="1"/>
      <w:marLeft w:val="0"/>
      <w:marRight w:val="0"/>
      <w:marTop w:val="0"/>
      <w:marBottom w:val="0"/>
      <w:divBdr>
        <w:top w:val="none" w:sz="0" w:space="0" w:color="auto"/>
        <w:left w:val="none" w:sz="0" w:space="0" w:color="auto"/>
        <w:bottom w:val="none" w:sz="0" w:space="0" w:color="auto"/>
        <w:right w:val="none" w:sz="0" w:space="0" w:color="auto"/>
      </w:divBdr>
    </w:div>
    <w:div w:id="946809829">
      <w:bodyDiv w:val="1"/>
      <w:marLeft w:val="0"/>
      <w:marRight w:val="0"/>
      <w:marTop w:val="0"/>
      <w:marBottom w:val="0"/>
      <w:divBdr>
        <w:top w:val="none" w:sz="0" w:space="0" w:color="auto"/>
        <w:left w:val="none" w:sz="0" w:space="0" w:color="auto"/>
        <w:bottom w:val="none" w:sz="0" w:space="0" w:color="auto"/>
        <w:right w:val="none" w:sz="0" w:space="0" w:color="auto"/>
      </w:divBdr>
    </w:div>
    <w:div w:id="962232191">
      <w:bodyDiv w:val="1"/>
      <w:marLeft w:val="0"/>
      <w:marRight w:val="0"/>
      <w:marTop w:val="0"/>
      <w:marBottom w:val="0"/>
      <w:divBdr>
        <w:top w:val="none" w:sz="0" w:space="0" w:color="auto"/>
        <w:left w:val="none" w:sz="0" w:space="0" w:color="auto"/>
        <w:bottom w:val="none" w:sz="0" w:space="0" w:color="auto"/>
        <w:right w:val="none" w:sz="0" w:space="0" w:color="auto"/>
      </w:divBdr>
    </w:div>
    <w:div w:id="1067800654">
      <w:bodyDiv w:val="1"/>
      <w:marLeft w:val="0"/>
      <w:marRight w:val="0"/>
      <w:marTop w:val="0"/>
      <w:marBottom w:val="0"/>
      <w:divBdr>
        <w:top w:val="none" w:sz="0" w:space="0" w:color="auto"/>
        <w:left w:val="none" w:sz="0" w:space="0" w:color="auto"/>
        <w:bottom w:val="none" w:sz="0" w:space="0" w:color="auto"/>
        <w:right w:val="none" w:sz="0" w:space="0" w:color="auto"/>
      </w:divBdr>
    </w:div>
    <w:div w:id="1079986863">
      <w:bodyDiv w:val="1"/>
      <w:marLeft w:val="0"/>
      <w:marRight w:val="0"/>
      <w:marTop w:val="0"/>
      <w:marBottom w:val="0"/>
      <w:divBdr>
        <w:top w:val="none" w:sz="0" w:space="0" w:color="auto"/>
        <w:left w:val="none" w:sz="0" w:space="0" w:color="auto"/>
        <w:bottom w:val="none" w:sz="0" w:space="0" w:color="auto"/>
        <w:right w:val="none" w:sz="0" w:space="0" w:color="auto"/>
      </w:divBdr>
    </w:div>
    <w:div w:id="1127242277">
      <w:bodyDiv w:val="1"/>
      <w:marLeft w:val="0"/>
      <w:marRight w:val="0"/>
      <w:marTop w:val="0"/>
      <w:marBottom w:val="0"/>
      <w:divBdr>
        <w:top w:val="none" w:sz="0" w:space="0" w:color="auto"/>
        <w:left w:val="none" w:sz="0" w:space="0" w:color="auto"/>
        <w:bottom w:val="none" w:sz="0" w:space="0" w:color="auto"/>
        <w:right w:val="none" w:sz="0" w:space="0" w:color="auto"/>
      </w:divBdr>
    </w:div>
    <w:div w:id="1203635830">
      <w:bodyDiv w:val="1"/>
      <w:marLeft w:val="0"/>
      <w:marRight w:val="0"/>
      <w:marTop w:val="0"/>
      <w:marBottom w:val="0"/>
      <w:divBdr>
        <w:top w:val="none" w:sz="0" w:space="0" w:color="auto"/>
        <w:left w:val="none" w:sz="0" w:space="0" w:color="auto"/>
        <w:bottom w:val="none" w:sz="0" w:space="0" w:color="auto"/>
        <w:right w:val="none" w:sz="0" w:space="0" w:color="auto"/>
      </w:divBdr>
    </w:div>
    <w:div w:id="1425612796">
      <w:bodyDiv w:val="1"/>
      <w:marLeft w:val="0"/>
      <w:marRight w:val="0"/>
      <w:marTop w:val="0"/>
      <w:marBottom w:val="0"/>
      <w:divBdr>
        <w:top w:val="none" w:sz="0" w:space="0" w:color="auto"/>
        <w:left w:val="none" w:sz="0" w:space="0" w:color="auto"/>
        <w:bottom w:val="none" w:sz="0" w:space="0" w:color="auto"/>
        <w:right w:val="none" w:sz="0" w:space="0" w:color="auto"/>
      </w:divBdr>
    </w:div>
    <w:div w:id="1427656817">
      <w:bodyDiv w:val="1"/>
      <w:marLeft w:val="0"/>
      <w:marRight w:val="0"/>
      <w:marTop w:val="0"/>
      <w:marBottom w:val="0"/>
      <w:divBdr>
        <w:top w:val="none" w:sz="0" w:space="0" w:color="auto"/>
        <w:left w:val="none" w:sz="0" w:space="0" w:color="auto"/>
        <w:bottom w:val="none" w:sz="0" w:space="0" w:color="auto"/>
        <w:right w:val="none" w:sz="0" w:space="0" w:color="auto"/>
      </w:divBdr>
    </w:div>
    <w:div w:id="1450199529">
      <w:bodyDiv w:val="1"/>
      <w:marLeft w:val="0"/>
      <w:marRight w:val="0"/>
      <w:marTop w:val="0"/>
      <w:marBottom w:val="0"/>
      <w:divBdr>
        <w:top w:val="none" w:sz="0" w:space="0" w:color="auto"/>
        <w:left w:val="none" w:sz="0" w:space="0" w:color="auto"/>
        <w:bottom w:val="none" w:sz="0" w:space="0" w:color="auto"/>
        <w:right w:val="none" w:sz="0" w:space="0" w:color="auto"/>
      </w:divBdr>
    </w:div>
    <w:div w:id="1485195347">
      <w:bodyDiv w:val="1"/>
      <w:marLeft w:val="0"/>
      <w:marRight w:val="0"/>
      <w:marTop w:val="0"/>
      <w:marBottom w:val="0"/>
      <w:divBdr>
        <w:top w:val="none" w:sz="0" w:space="0" w:color="auto"/>
        <w:left w:val="none" w:sz="0" w:space="0" w:color="auto"/>
        <w:bottom w:val="none" w:sz="0" w:space="0" w:color="auto"/>
        <w:right w:val="none" w:sz="0" w:space="0" w:color="auto"/>
      </w:divBdr>
    </w:div>
    <w:div w:id="1539199747">
      <w:bodyDiv w:val="1"/>
      <w:marLeft w:val="0"/>
      <w:marRight w:val="0"/>
      <w:marTop w:val="0"/>
      <w:marBottom w:val="0"/>
      <w:divBdr>
        <w:top w:val="none" w:sz="0" w:space="0" w:color="auto"/>
        <w:left w:val="none" w:sz="0" w:space="0" w:color="auto"/>
        <w:bottom w:val="none" w:sz="0" w:space="0" w:color="auto"/>
        <w:right w:val="none" w:sz="0" w:space="0" w:color="auto"/>
      </w:divBdr>
    </w:div>
    <w:div w:id="1593320867">
      <w:bodyDiv w:val="1"/>
      <w:marLeft w:val="0"/>
      <w:marRight w:val="0"/>
      <w:marTop w:val="0"/>
      <w:marBottom w:val="0"/>
      <w:divBdr>
        <w:top w:val="none" w:sz="0" w:space="0" w:color="auto"/>
        <w:left w:val="none" w:sz="0" w:space="0" w:color="auto"/>
        <w:bottom w:val="none" w:sz="0" w:space="0" w:color="auto"/>
        <w:right w:val="none" w:sz="0" w:space="0" w:color="auto"/>
      </w:divBdr>
    </w:div>
    <w:div w:id="1619414697">
      <w:bodyDiv w:val="1"/>
      <w:marLeft w:val="0"/>
      <w:marRight w:val="0"/>
      <w:marTop w:val="0"/>
      <w:marBottom w:val="0"/>
      <w:divBdr>
        <w:top w:val="none" w:sz="0" w:space="0" w:color="auto"/>
        <w:left w:val="none" w:sz="0" w:space="0" w:color="auto"/>
        <w:bottom w:val="none" w:sz="0" w:space="0" w:color="auto"/>
        <w:right w:val="none" w:sz="0" w:space="0" w:color="auto"/>
      </w:divBdr>
    </w:div>
    <w:div w:id="1644385672">
      <w:bodyDiv w:val="1"/>
      <w:marLeft w:val="0"/>
      <w:marRight w:val="0"/>
      <w:marTop w:val="0"/>
      <w:marBottom w:val="0"/>
      <w:divBdr>
        <w:top w:val="none" w:sz="0" w:space="0" w:color="auto"/>
        <w:left w:val="none" w:sz="0" w:space="0" w:color="auto"/>
        <w:bottom w:val="none" w:sz="0" w:space="0" w:color="auto"/>
        <w:right w:val="none" w:sz="0" w:space="0" w:color="auto"/>
      </w:divBdr>
    </w:div>
    <w:div w:id="1758558475">
      <w:bodyDiv w:val="1"/>
      <w:marLeft w:val="0"/>
      <w:marRight w:val="0"/>
      <w:marTop w:val="0"/>
      <w:marBottom w:val="0"/>
      <w:divBdr>
        <w:top w:val="none" w:sz="0" w:space="0" w:color="auto"/>
        <w:left w:val="none" w:sz="0" w:space="0" w:color="auto"/>
        <w:bottom w:val="none" w:sz="0" w:space="0" w:color="auto"/>
        <w:right w:val="none" w:sz="0" w:space="0" w:color="auto"/>
      </w:divBdr>
    </w:div>
    <w:div w:id="1784881421">
      <w:bodyDiv w:val="1"/>
      <w:marLeft w:val="0"/>
      <w:marRight w:val="0"/>
      <w:marTop w:val="0"/>
      <w:marBottom w:val="0"/>
      <w:divBdr>
        <w:top w:val="none" w:sz="0" w:space="0" w:color="auto"/>
        <w:left w:val="none" w:sz="0" w:space="0" w:color="auto"/>
        <w:bottom w:val="none" w:sz="0" w:space="0" w:color="auto"/>
        <w:right w:val="none" w:sz="0" w:space="0" w:color="auto"/>
      </w:divBdr>
    </w:div>
    <w:div w:id="1815945453">
      <w:bodyDiv w:val="1"/>
      <w:marLeft w:val="0"/>
      <w:marRight w:val="0"/>
      <w:marTop w:val="0"/>
      <w:marBottom w:val="0"/>
      <w:divBdr>
        <w:top w:val="none" w:sz="0" w:space="0" w:color="auto"/>
        <w:left w:val="none" w:sz="0" w:space="0" w:color="auto"/>
        <w:bottom w:val="none" w:sz="0" w:space="0" w:color="auto"/>
        <w:right w:val="none" w:sz="0" w:space="0" w:color="auto"/>
      </w:divBdr>
    </w:div>
    <w:div w:id="1836261100">
      <w:bodyDiv w:val="1"/>
      <w:marLeft w:val="0"/>
      <w:marRight w:val="0"/>
      <w:marTop w:val="0"/>
      <w:marBottom w:val="0"/>
      <w:divBdr>
        <w:top w:val="none" w:sz="0" w:space="0" w:color="auto"/>
        <w:left w:val="none" w:sz="0" w:space="0" w:color="auto"/>
        <w:bottom w:val="none" w:sz="0" w:space="0" w:color="auto"/>
        <w:right w:val="none" w:sz="0" w:space="0" w:color="auto"/>
      </w:divBdr>
    </w:div>
    <w:div w:id="1880318991">
      <w:bodyDiv w:val="1"/>
      <w:marLeft w:val="0"/>
      <w:marRight w:val="0"/>
      <w:marTop w:val="0"/>
      <w:marBottom w:val="0"/>
      <w:divBdr>
        <w:top w:val="none" w:sz="0" w:space="0" w:color="auto"/>
        <w:left w:val="none" w:sz="0" w:space="0" w:color="auto"/>
        <w:bottom w:val="none" w:sz="0" w:space="0" w:color="auto"/>
        <w:right w:val="none" w:sz="0" w:space="0" w:color="auto"/>
      </w:divBdr>
    </w:div>
    <w:div w:id="1961065521">
      <w:bodyDiv w:val="1"/>
      <w:marLeft w:val="0"/>
      <w:marRight w:val="0"/>
      <w:marTop w:val="0"/>
      <w:marBottom w:val="0"/>
      <w:divBdr>
        <w:top w:val="none" w:sz="0" w:space="0" w:color="auto"/>
        <w:left w:val="none" w:sz="0" w:space="0" w:color="auto"/>
        <w:bottom w:val="none" w:sz="0" w:space="0" w:color="auto"/>
        <w:right w:val="none" w:sz="0" w:space="0" w:color="auto"/>
      </w:divBdr>
    </w:div>
    <w:div w:id="20168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F607D-F76D-437F-91C3-71C93FE4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1068</Words>
  <Characters>5877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VARGAS CHAPARRO</dc:creator>
  <cp:keywords/>
  <dc:description/>
  <cp:lastModifiedBy>Aon Riesgos Laborales</cp:lastModifiedBy>
  <cp:revision>4</cp:revision>
  <cp:lastPrinted>2019-04-12T18:01:00Z</cp:lastPrinted>
  <dcterms:created xsi:type="dcterms:W3CDTF">2023-03-18T02:31:00Z</dcterms:created>
  <dcterms:modified xsi:type="dcterms:W3CDTF">2023-04-19T19:44:00Z</dcterms:modified>
</cp:coreProperties>
</file>